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8F05" w14:textId="77777777" w:rsidR="00D30B7C" w:rsidRDefault="005A7B86" w:rsidP="00D30B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C294E" wp14:editId="65E95A45">
                <wp:simplePos x="0" y="0"/>
                <wp:positionH relativeFrom="column">
                  <wp:posOffset>8256270</wp:posOffset>
                </wp:positionH>
                <wp:positionV relativeFrom="paragraph">
                  <wp:posOffset>-138430</wp:posOffset>
                </wp:positionV>
                <wp:extent cx="1602740" cy="1041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740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55F3D" w14:textId="1ED9920E" w:rsidR="009B32BC" w:rsidRPr="00B8312D" w:rsidRDefault="00A27F92" w:rsidP="009B32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 Paul’s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29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0.1pt;margin-top:-10.9pt;width:126.2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" fillcolor="window" strokeweight=".5pt">
                <v:path arrowok="t"/>
                <v:textbox>
                  <w:txbxContent>
                    <w:p w14:paraId="61055F3D" w14:textId="1ED9920E" w:rsidR="009B32BC" w:rsidRPr="00B8312D" w:rsidRDefault="00A27F92" w:rsidP="009B32B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 Paul’s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0A16A31" w14:textId="77777777" w:rsidR="009B32BC" w:rsidRDefault="009B32BC" w:rsidP="00D30B7C"/>
    <w:p w14:paraId="6B739631" w14:textId="77777777" w:rsidR="009B32BC" w:rsidRPr="005A7B86" w:rsidRDefault="009B32BC" w:rsidP="009B32BC">
      <w:pPr>
        <w:ind w:left="-142"/>
        <w:rPr>
          <w:rFonts w:ascii="Roboto" w:hAnsi="Roboto"/>
          <w:b/>
          <w:bCs/>
          <w:color w:val="482B79"/>
          <w:sz w:val="40"/>
          <w:szCs w:val="40"/>
        </w:rPr>
      </w:pPr>
      <w:r w:rsidRPr="005A7B86">
        <w:rPr>
          <w:rFonts w:ascii="Roboto" w:hAnsi="Roboto"/>
          <w:b/>
          <w:bCs/>
          <w:color w:val="482B79"/>
          <w:sz w:val="40"/>
          <w:szCs w:val="40"/>
        </w:rPr>
        <w:t>COVID-19 Risk Assessment Template</w:t>
      </w:r>
    </w:p>
    <w:p w14:paraId="4C55BF13" w14:textId="77777777" w:rsidR="009B32BC" w:rsidRDefault="009B32BC" w:rsidP="00D30B7C"/>
    <w:p w14:paraId="10901DB0" w14:textId="77777777" w:rsidR="009B32BC" w:rsidRDefault="009B32BC" w:rsidP="00D30B7C"/>
    <w:p w14:paraId="03CF9DFE" w14:textId="77777777" w:rsidR="006853FB" w:rsidRDefault="006853FB" w:rsidP="00D30B7C"/>
    <w:tbl>
      <w:tblPr>
        <w:tblW w:w="15793" w:type="dxa"/>
        <w:tblInd w:w="-92" w:type="dxa"/>
        <w:tblBorders>
          <w:top w:val="single" w:sz="4" w:space="0" w:color="007FB1"/>
          <w:left w:val="single" w:sz="4" w:space="0" w:color="007FB1"/>
          <w:bottom w:val="single" w:sz="4" w:space="0" w:color="007FB1"/>
          <w:right w:val="single" w:sz="4" w:space="0" w:color="007FB1"/>
          <w:insideH w:val="single" w:sz="4" w:space="0" w:color="007FB1"/>
          <w:insideV w:val="single" w:sz="4" w:space="0" w:color="007FB1"/>
        </w:tblBorders>
        <w:tblLayout w:type="fixed"/>
        <w:tblLook w:val="01E0" w:firstRow="1" w:lastRow="1" w:firstColumn="1" w:lastColumn="1" w:noHBand="0" w:noVBand="0"/>
      </w:tblPr>
      <w:tblGrid>
        <w:gridCol w:w="7430"/>
        <w:gridCol w:w="4252"/>
        <w:gridCol w:w="4111"/>
      </w:tblGrid>
      <w:tr w:rsidR="00D30B7C" w:rsidRPr="00326CBC" w14:paraId="02335211" w14:textId="77777777" w:rsidTr="00A27F92">
        <w:trPr>
          <w:trHeight w:val="1097"/>
        </w:trPr>
        <w:tc>
          <w:tcPr>
            <w:tcW w:w="7430" w:type="dxa"/>
          </w:tcPr>
          <w:p w14:paraId="4EECBD77" w14:textId="1BE66DD9" w:rsidR="00D30B7C" w:rsidRPr="00D319B1" w:rsidRDefault="006853FB" w:rsidP="000F7D1F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  <w:r w:rsidR="00D30B7C" w:rsidRPr="00326CBC">
              <w:rPr>
                <w:b/>
                <w:sz w:val="28"/>
                <w:szCs w:val="28"/>
              </w:rPr>
              <w:t>:</w:t>
            </w:r>
            <w:r w:rsidR="00D30B7C" w:rsidRPr="00326CBC">
              <w:rPr>
                <w:sz w:val="28"/>
                <w:szCs w:val="28"/>
              </w:rPr>
              <w:t xml:space="preserve">  </w:t>
            </w:r>
            <w:r w:rsidR="00A63515" w:rsidRPr="00326CBC">
              <w:rPr>
                <w:sz w:val="28"/>
                <w:szCs w:val="28"/>
              </w:rPr>
              <w:t xml:space="preserve"> </w:t>
            </w:r>
            <w:r w:rsidR="00943DC8" w:rsidRPr="00326CBC">
              <w:rPr>
                <w:sz w:val="28"/>
                <w:szCs w:val="28"/>
              </w:rPr>
              <w:t xml:space="preserve"> </w:t>
            </w:r>
            <w:r w:rsidR="00A27F92">
              <w:rPr>
                <w:sz w:val="28"/>
                <w:szCs w:val="28"/>
              </w:rPr>
              <w:t>All children and youth groups at 10:</w:t>
            </w:r>
            <w:r w:rsidR="0071323A" w:rsidRPr="00705A04">
              <w:rPr>
                <w:color w:val="000000" w:themeColor="text1"/>
                <w:sz w:val="28"/>
                <w:szCs w:val="28"/>
              </w:rPr>
              <w:t>45</w:t>
            </w:r>
            <w:r w:rsidR="00A27F92">
              <w:rPr>
                <w:sz w:val="28"/>
                <w:szCs w:val="28"/>
              </w:rPr>
              <w:t>am Sunday family services: Sparklers (3-7 years old), Shine (8-10) and Infinity (11 plus).</w:t>
            </w:r>
            <w:r w:rsidR="00D319B1">
              <w:rPr>
                <w:sz w:val="28"/>
                <w:szCs w:val="28"/>
              </w:rPr>
              <w:t xml:space="preserve"> </w:t>
            </w:r>
            <w:r w:rsidR="00D319B1" w:rsidRPr="00705A04">
              <w:rPr>
                <w:b/>
                <w:bCs/>
                <w:color w:val="000000" w:themeColor="text1"/>
                <w:sz w:val="28"/>
                <w:szCs w:val="28"/>
              </w:rPr>
              <w:t>Outdoor group activities.</w:t>
            </w:r>
          </w:p>
          <w:p w14:paraId="6B2D4DCD" w14:textId="77777777" w:rsidR="00D30B7C" w:rsidRPr="00326CBC" w:rsidRDefault="00D30B7C" w:rsidP="000F7D1F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14:paraId="440EADEE" w14:textId="02AB5FAC" w:rsidR="00E723E9" w:rsidRPr="00326CBC" w:rsidRDefault="00D30B7C" w:rsidP="00B91E4F">
            <w:pPr>
              <w:rPr>
                <w:sz w:val="28"/>
                <w:szCs w:val="28"/>
              </w:rPr>
            </w:pPr>
            <w:r w:rsidRPr="00326CBC">
              <w:rPr>
                <w:b/>
                <w:sz w:val="28"/>
                <w:szCs w:val="28"/>
              </w:rPr>
              <w:t>Site:</w:t>
            </w:r>
            <w:r w:rsidR="00A27F92">
              <w:rPr>
                <w:b/>
                <w:sz w:val="28"/>
                <w:szCs w:val="28"/>
              </w:rPr>
              <w:t xml:space="preserve"> St Paul’s Church, Boundary Road, West Bridgford</w:t>
            </w:r>
          </w:p>
        </w:tc>
      </w:tr>
      <w:tr w:rsidR="00D30B7C" w:rsidRPr="00326CBC" w14:paraId="40216092" w14:textId="77777777" w:rsidTr="005A7B86">
        <w:tc>
          <w:tcPr>
            <w:tcW w:w="7430" w:type="dxa"/>
          </w:tcPr>
          <w:p w14:paraId="05DFF80C" w14:textId="4C6DBE19" w:rsidR="00D30B7C" w:rsidRPr="00326CBC" w:rsidRDefault="00D30B7C" w:rsidP="00326CBC">
            <w:pPr>
              <w:rPr>
                <w:sz w:val="28"/>
                <w:szCs w:val="28"/>
              </w:rPr>
            </w:pPr>
            <w:r w:rsidRPr="00326CBC">
              <w:rPr>
                <w:b/>
                <w:sz w:val="28"/>
                <w:szCs w:val="28"/>
              </w:rPr>
              <w:t>People at Risk:</w:t>
            </w:r>
            <w:r w:rsidRPr="00326CBC">
              <w:rPr>
                <w:sz w:val="28"/>
                <w:szCs w:val="28"/>
              </w:rPr>
              <w:t xml:space="preserve"> </w:t>
            </w:r>
            <w:r w:rsidR="006853FB" w:rsidRPr="00326CBC">
              <w:rPr>
                <w:sz w:val="28"/>
                <w:szCs w:val="28"/>
              </w:rPr>
              <w:t xml:space="preserve"> </w:t>
            </w:r>
            <w:r w:rsidR="00A27F92">
              <w:rPr>
                <w:sz w:val="28"/>
                <w:szCs w:val="28"/>
              </w:rPr>
              <w:t>Members of congregation</w:t>
            </w:r>
            <w:r w:rsidR="00E80CAD">
              <w:rPr>
                <w:sz w:val="28"/>
                <w:szCs w:val="28"/>
              </w:rPr>
              <w:t xml:space="preserve"> and wider community if infection takes place during the service.</w:t>
            </w:r>
            <w:r w:rsidR="00DC5DB5" w:rsidRPr="00326CBC">
              <w:rPr>
                <w:sz w:val="28"/>
                <w:szCs w:val="28"/>
              </w:rPr>
              <w:fldChar w:fldCharType="begin"/>
            </w:r>
            <w:r w:rsidRPr="00326CBC">
              <w:rPr>
                <w:sz w:val="28"/>
                <w:szCs w:val="28"/>
              </w:rPr>
              <w:instrText xml:space="preserve"> fillin”People at Risk?” </w:instrText>
            </w:r>
            <w:r w:rsidR="00DC5DB5" w:rsidRPr="00326CBC">
              <w:rPr>
                <w:sz w:val="28"/>
                <w:szCs w:val="28"/>
              </w:rPr>
              <w:fldChar w:fldCharType="end"/>
            </w:r>
          </w:p>
        </w:tc>
        <w:tc>
          <w:tcPr>
            <w:tcW w:w="8363" w:type="dxa"/>
            <w:gridSpan w:val="2"/>
          </w:tcPr>
          <w:p w14:paraId="7C3B9BBB" w14:textId="7071220A" w:rsidR="00D30B7C" w:rsidRPr="00326CBC" w:rsidRDefault="00D30B7C" w:rsidP="000F7D1F">
            <w:pPr>
              <w:rPr>
                <w:sz w:val="28"/>
                <w:szCs w:val="28"/>
              </w:rPr>
            </w:pPr>
            <w:r w:rsidRPr="00326CBC">
              <w:rPr>
                <w:b/>
                <w:sz w:val="28"/>
                <w:szCs w:val="28"/>
              </w:rPr>
              <w:t>Additional Information:</w:t>
            </w:r>
            <w:r w:rsidRPr="00326CBC">
              <w:rPr>
                <w:sz w:val="28"/>
                <w:szCs w:val="28"/>
              </w:rPr>
              <w:t xml:space="preserve">  </w:t>
            </w:r>
            <w:r w:rsidR="00A27F92">
              <w:rPr>
                <w:sz w:val="28"/>
                <w:szCs w:val="28"/>
              </w:rPr>
              <w:t>Penny Carrier (Children, Families and Youth Ministry Worker) is primarily responsible for the</w:t>
            </w:r>
            <w:r w:rsidR="008E5DAA">
              <w:rPr>
                <w:sz w:val="28"/>
                <w:szCs w:val="28"/>
              </w:rPr>
              <w:t xml:space="preserve"> operation of this Risk Assessment.</w:t>
            </w:r>
          </w:p>
          <w:p w14:paraId="15D24EB0" w14:textId="77777777" w:rsidR="00D30B7C" w:rsidRPr="00326CBC" w:rsidRDefault="00D30B7C" w:rsidP="00A63515">
            <w:pPr>
              <w:rPr>
                <w:sz w:val="28"/>
                <w:szCs w:val="28"/>
              </w:rPr>
            </w:pPr>
          </w:p>
        </w:tc>
      </w:tr>
      <w:tr w:rsidR="00A16AF2" w:rsidRPr="00326CBC" w14:paraId="066022BF" w14:textId="77777777" w:rsidTr="005A7B86">
        <w:trPr>
          <w:trHeight w:val="611"/>
        </w:trPr>
        <w:tc>
          <w:tcPr>
            <w:tcW w:w="11682" w:type="dxa"/>
            <w:gridSpan w:val="2"/>
          </w:tcPr>
          <w:p w14:paraId="5B82A870" w14:textId="149967CC" w:rsidR="00A16AF2" w:rsidRPr="00326CBC" w:rsidRDefault="00A16AF2" w:rsidP="00326CBC">
            <w:pPr>
              <w:rPr>
                <w:sz w:val="28"/>
                <w:szCs w:val="28"/>
              </w:rPr>
            </w:pPr>
            <w:r w:rsidRPr="00326CBC">
              <w:rPr>
                <w:b/>
                <w:sz w:val="28"/>
                <w:szCs w:val="28"/>
              </w:rPr>
              <w:t>Contact Person</w:t>
            </w:r>
            <w:r w:rsidR="00943DC8" w:rsidRPr="00326CBC">
              <w:rPr>
                <w:b/>
                <w:sz w:val="28"/>
                <w:szCs w:val="28"/>
              </w:rPr>
              <w:t>:</w:t>
            </w:r>
            <w:r w:rsidR="00E723E9" w:rsidRPr="00326CBC">
              <w:rPr>
                <w:b/>
                <w:sz w:val="28"/>
                <w:szCs w:val="28"/>
              </w:rPr>
              <w:t xml:space="preserve"> </w:t>
            </w:r>
            <w:r w:rsidR="006853FB">
              <w:rPr>
                <w:sz w:val="28"/>
                <w:szCs w:val="28"/>
              </w:rPr>
              <w:t xml:space="preserve"> </w:t>
            </w:r>
            <w:r w:rsidR="00A27F92">
              <w:rPr>
                <w:sz w:val="28"/>
                <w:szCs w:val="28"/>
              </w:rPr>
              <w:t>Charles George</w:t>
            </w:r>
            <w:r w:rsidR="006853FB">
              <w:rPr>
                <w:sz w:val="28"/>
                <w:szCs w:val="28"/>
              </w:rPr>
              <w:t xml:space="preserve">                  </w:t>
            </w:r>
            <w:r w:rsidR="00B91E4F" w:rsidRPr="00326CBC">
              <w:rPr>
                <w:b/>
                <w:sz w:val="28"/>
                <w:szCs w:val="28"/>
              </w:rPr>
              <w:t xml:space="preserve"> Job Title:</w:t>
            </w:r>
            <w:r w:rsidR="00A27F92">
              <w:rPr>
                <w:b/>
                <w:sz w:val="28"/>
                <w:szCs w:val="28"/>
              </w:rPr>
              <w:t xml:space="preserve"> </w:t>
            </w:r>
            <w:r w:rsidR="008E5DAA">
              <w:rPr>
                <w:b/>
                <w:sz w:val="28"/>
                <w:szCs w:val="28"/>
              </w:rPr>
              <w:t xml:space="preserve"> </w:t>
            </w:r>
            <w:r w:rsidR="00A27F92" w:rsidRPr="008E5DAA">
              <w:rPr>
                <w:bCs/>
                <w:sz w:val="28"/>
                <w:szCs w:val="28"/>
              </w:rPr>
              <w:t>Church Warden</w:t>
            </w:r>
            <w:r w:rsidR="00326CB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14:paraId="3E84C401" w14:textId="5589B035" w:rsidR="00A16AF2" w:rsidRPr="009D1B5E" w:rsidRDefault="00A16AF2" w:rsidP="00326CBC">
            <w:pPr>
              <w:rPr>
                <w:color w:val="FF0000"/>
                <w:sz w:val="28"/>
                <w:szCs w:val="28"/>
              </w:rPr>
            </w:pPr>
            <w:r w:rsidRPr="00326CBC">
              <w:rPr>
                <w:b/>
                <w:sz w:val="28"/>
                <w:szCs w:val="28"/>
              </w:rPr>
              <w:t>Review Dat</w:t>
            </w:r>
            <w:r w:rsidR="00B91E4F" w:rsidRPr="00326CBC">
              <w:rPr>
                <w:b/>
                <w:sz w:val="28"/>
                <w:szCs w:val="28"/>
              </w:rPr>
              <w:t>e</w:t>
            </w:r>
            <w:r w:rsidR="00B91E4F" w:rsidRPr="00705A04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D319B1" w:rsidRPr="00705A0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30D84" w:rsidRPr="004C4C90">
              <w:rPr>
                <w:b/>
                <w:color w:val="FF0000"/>
                <w:sz w:val="28"/>
                <w:szCs w:val="28"/>
              </w:rPr>
              <w:t>10 May 2021</w:t>
            </w:r>
          </w:p>
        </w:tc>
      </w:tr>
    </w:tbl>
    <w:p w14:paraId="3121BEB2" w14:textId="77777777" w:rsidR="00A16AF2" w:rsidRPr="00326CBC" w:rsidRDefault="00A16AF2" w:rsidP="000F7D1F">
      <w:pPr>
        <w:rPr>
          <w:b/>
          <w:sz w:val="28"/>
          <w:szCs w:val="28"/>
        </w:rPr>
      </w:pPr>
    </w:p>
    <w:p w14:paraId="769D8D2D" w14:textId="77777777" w:rsidR="00D30B7C" w:rsidRPr="006853FB" w:rsidRDefault="00D30B7C" w:rsidP="006853FB">
      <w:pPr>
        <w:ind w:left="-142"/>
        <w:rPr>
          <w:b/>
          <w:sz w:val="32"/>
          <w:szCs w:val="32"/>
        </w:rPr>
      </w:pPr>
      <w:r w:rsidRPr="006853FB">
        <w:rPr>
          <w:b/>
          <w:sz w:val="32"/>
          <w:szCs w:val="32"/>
        </w:rPr>
        <w:t>Risk Evaluation</w:t>
      </w:r>
    </w:p>
    <w:p w14:paraId="153DE160" w14:textId="77777777" w:rsidR="00D30B7C" w:rsidRPr="00326CBC" w:rsidRDefault="00D30B7C" w:rsidP="000F7D1F">
      <w:pPr>
        <w:rPr>
          <w:sz w:val="28"/>
          <w:szCs w:val="28"/>
        </w:rPr>
      </w:pPr>
    </w:p>
    <w:tbl>
      <w:tblPr>
        <w:tblW w:w="15793" w:type="dxa"/>
        <w:tblInd w:w="-92" w:type="dxa"/>
        <w:tblBorders>
          <w:top w:val="single" w:sz="4" w:space="0" w:color="007FB1"/>
          <w:left w:val="single" w:sz="4" w:space="0" w:color="007FB1"/>
          <w:bottom w:val="single" w:sz="4" w:space="0" w:color="007FB1"/>
          <w:right w:val="single" w:sz="4" w:space="0" w:color="007FB1"/>
          <w:insideH w:val="single" w:sz="4" w:space="0" w:color="007FB1"/>
          <w:insideV w:val="single" w:sz="4" w:space="0" w:color="007FB1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693"/>
        <w:gridCol w:w="1276"/>
        <w:gridCol w:w="4551"/>
        <w:gridCol w:w="1261"/>
        <w:gridCol w:w="3827"/>
      </w:tblGrid>
      <w:tr w:rsidR="005A7B86" w:rsidRPr="005A7B86" w14:paraId="62334D07" w14:textId="77777777" w:rsidTr="005A7B86">
        <w:trPr>
          <w:trHeight w:val="552"/>
          <w:tblHeader/>
        </w:trPr>
        <w:tc>
          <w:tcPr>
            <w:tcW w:w="2185" w:type="dxa"/>
            <w:shd w:val="clear" w:color="auto" w:fill="007FB1"/>
          </w:tcPr>
          <w:p w14:paraId="01FBD441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 xml:space="preserve">Hazard </w:t>
            </w:r>
          </w:p>
        </w:tc>
        <w:tc>
          <w:tcPr>
            <w:tcW w:w="2693" w:type="dxa"/>
            <w:shd w:val="clear" w:color="auto" w:fill="007FB1"/>
          </w:tcPr>
          <w:p w14:paraId="350A73D1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Risk</w:t>
            </w:r>
          </w:p>
        </w:tc>
        <w:tc>
          <w:tcPr>
            <w:tcW w:w="1276" w:type="dxa"/>
            <w:shd w:val="clear" w:color="auto" w:fill="007FB1"/>
          </w:tcPr>
          <w:p w14:paraId="6D09E73A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Initial Rating</w:t>
            </w:r>
          </w:p>
          <w:p w14:paraId="2FF885CC" w14:textId="77777777" w:rsidR="003E067D" w:rsidRPr="005A7B86" w:rsidRDefault="003E067D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(L</w:t>
            </w:r>
            <w:r w:rsidR="006853FB" w:rsidRPr="005A7B86">
              <w:rPr>
                <w:b/>
                <w:color w:val="FFFFFF" w:themeColor="background1"/>
                <w:szCs w:val="22"/>
              </w:rPr>
              <w:t>/</w:t>
            </w:r>
            <w:r w:rsidRPr="005A7B86">
              <w:rPr>
                <w:b/>
                <w:color w:val="FFFFFF" w:themeColor="background1"/>
                <w:szCs w:val="22"/>
              </w:rPr>
              <w:t>M</w:t>
            </w:r>
            <w:r w:rsidR="006853FB" w:rsidRPr="005A7B86">
              <w:rPr>
                <w:b/>
                <w:color w:val="FFFFFF" w:themeColor="background1"/>
                <w:szCs w:val="22"/>
              </w:rPr>
              <w:t>/</w:t>
            </w:r>
            <w:r w:rsidRPr="005A7B86">
              <w:rPr>
                <w:b/>
                <w:color w:val="FFFFFF" w:themeColor="background1"/>
                <w:szCs w:val="22"/>
              </w:rPr>
              <w:t>H)</w:t>
            </w:r>
          </w:p>
        </w:tc>
        <w:tc>
          <w:tcPr>
            <w:tcW w:w="4551" w:type="dxa"/>
            <w:shd w:val="clear" w:color="auto" w:fill="007FB1"/>
          </w:tcPr>
          <w:p w14:paraId="6C31A1F9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Control Measures</w:t>
            </w:r>
          </w:p>
        </w:tc>
        <w:tc>
          <w:tcPr>
            <w:tcW w:w="1261" w:type="dxa"/>
            <w:shd w:val="clear" w:color="auto" w:fill="007FB1"/>
          </w:tcPr>
          <w:p w14:paraId="471FB682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Final Rating</w:t>
            </w:r>
          </w:p>
          <w:p w14:paraId="26A9662E" w14:textId="77777777" w:rsidR="003E067D" w:rsidRPr="005A7B86" w:rsidRDefault="00377D83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(L</w:t>
            </w:r>
            <w:r w:rsidR="006853FB" w:rsidRPr="005A7B86">
              <w:rPr>
                <w:b/>
                <w:color w:val="FFFFFF" w:themeColor="background1"/>
                <w:szCs w:val="22"/>
              </w:rPr>
              <w:t>/</w:t>
            </w:r>
            <w:r w:rsidRPr="005A7B86">
              <w:rPr>
                <w:b/>
                <w:color w:val="FFFFFF" w:themeColor="background1"/>
                <w:szCs w:val="22"/>
              </w:rPr>
              <w:t>M</w:t>
            </w:r>
            <w:r w:rsidR="006853FB" w:rsidRPr="005A7B86">
              <w:rPr>
                <w:b/>
                <w:color w:val="FFFFFF" w:themeColor="background1"/>
                <w:szCs w:val="22"/>
              </w:rPr>
              <w:t>/</w:t>
            </w:r>
            <w:r w:rsidRPr="005A7B86">
              <w:rPr>
                <w:b/>
                <w:color w:val="FFFFFF" w:themeColor="background1"/>
                <w:szCs w:val="22"/>
              </w:rPr>
              <w:t>H)</w:t>
            </w:r>
          </w:p>
        </w:tc>
        <w:tc>
          <w:tcPr>
            <w:tcW w:w="3827" w:type="dxa"/>
            <w:shd w:val="clear" w:color="auto" w:fill="007FB1"/>
          </w:tcPr>
          <w:p w14:paraId="4BC1BB17" w14:textId="77777777" w:rsidR="00D30B7C" w:rsidRPr="005A7B86" w:rsidRDefault="00D30B7C" w:rsidP="00644C49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5A7B86">
              <w:rPr>
                <w:b/>
                <w:color w:val="FFFFFF" w:themeColor="background1"/>
                <w:szCs w:val="22"/>
              </w:rPr>
              <w:t>Additional Action Required (action by whom</w:t>
            </w:r>
            <w:r w:rsidR="006605C3" w:rsidRPr="005A7B86">
              <w:rPr>
                <w:b/>
                <w:color w:val="FFFFFF" w:themeColor="background1"/>
                <w:szCs w:val="22"/>
              </w:rPr>
              <w:t xml:space="preserve"> and </w:t>
            </w:r>
            <w:r w:rsidR="00C66BB3" w:rsidRPr="005A7B86">
              <w:rPr>
                <w:b/>
                <w:color w:val="FFFFFF" w:themeColor="background1"/>
                <w:szCs w:val="22"/>
              </w:rPr>
              <w:t>completion date</w:t>
            </w:r>
            <w:r w:rsidRPr="005A7B86">
              <w:rPr>
                <w:b/>
                <w:color w:val="FFFFFF" w:themeColor="background1"/>
                <w:szCs w:val="22"/>
              </w:rPr>
              <w:t>)</w:t>
            </w:r>
          </w:p>
        </w:tc>
      </w:tr>
      <w:tr w:rsidR="00324839" w:rsidRPr="00324839" w14:paraId="0FDA4481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651EE00E" w14:textId="77777777" w:rsidR="00324839" w:rsidRPr="00324839" w:rsidRDefault="00324839" w:rsidP="001B3289">
            <w:pPr>
              <w:rPr>
                <w:b/>
                <w:bCs/>
                <w:szCs w:val="22"/>
              </w:rPr>
            </w:pPr>
            <w:proofErr w:type="gramStart"/>
            <w:r w:rsidRPr="00324839">
              <w:rPr>
                <w:b/>
                <w:bCs/>
                <w:szCs w:val="22"/>
              </w:rPr>
              <w:t>What’s</w:t>
            </w:r>
            <w:proofErr w:type="gramEnd"/>
            <w:r w:rsidRPr="00324839">
              <w:rPr>
                <w:b/>
                <w:bCs/>
                <w:szCs w:val="22"/>
              </w:rPr>
              <w:t xml:space="preserve"> the hazard?</w:t>
            </w:r>
          </w:p>
        </w:tc>
        <w:tc>
          <w:tcPr>
            <w:tcW w:w="2693" w:type="dxa"/>
            <w:shd w:val="clear" w:color="auto" w:fill="FFFFFF" w:themeFill="background1"/>
          </w:tcPr>
          <w:p w14:paraId="6C86631B" w14:textId="77777777" w:rsidR="00324839" w:rsidRPr="00324839" w:rsidRDefault="00324839" w:rsidP="001B3289">
            <w:pPr>
              <w:rPr>
                <w:b/>
                <w:bCs/>
                <w:szCs w:val="22"/>
              </w:rPr>
            </w:pPr>
            <w:r w:rsidRPr="00324839">
              <w:rPr>
                <w:b/>
                <w:bCs/>
                <w:szCs w:val="22"/>
              </w:rPr>
              <w:t>What is the risk of harm?</w:t>
            </w:r>
          </w:p>
        </w:tc>
        <w:tc>
          <w:tcPr>
            <w:tcW w:w="1276" w:type="dxa"/>
            <w:shd w:val="clear" w:color="auto" w:fill="FFFFFF" w:themeFill="background1"/>
          </w:tcPr>
          <w:p w14:paraId="7A9503D5" w14:textId="77777777" w:rsidR="00324839" w:rsidRPr="00324839" w:rsidRDefault="00324839" w:rsidP="001B3289">
            <w:pPr>
              <w:jc w:val="center"/>
              <w:rPr>
                <w:b/>
                <w:bCs/>
                <w:szCs w:val="22"/>
              </w:rPr>
            </w:pPr>
            <w:r w:rsidRPr="00324839">
              <w:rPr>
                <w:b/>
                <w:bCs/>
                <w:szCs w:val="22"/>
              </w:rPr>
              <w:t xml:space="preserve">Is this risk Low, </w:t>
            </w:r>
            <w:proofErr w:type="gramStart"/>
            <w:r w:rsidRPr="00324839">
              <w:rPr>
                <w:b/>
                <w:bCs/>
                <w:szCs w:val="22"/>
              </w:rPr>
              <w:t>Medium</w:t>
            </w:r>
            <w:proofErr w:type="gramEnd"/>
            <w:r w:rsidRPr="00324839">
              <w:rPr>
                <w:b/>
                <w:bCs/>
                <w:szCs w:val="22"/>
              </w:rPr>
              <w:t xml:space="preserve"> or High?</w:t>
            </w:r>
          </w:p>
        </w:tc>
        <w:tc>
          <w:tcPr>
            <w:tcW w:w="4551" w:type="dxa"/>
            <w:shd w:val="clear" w:color="auto" w:fill="FFFFFF" w:themeFill="background1"/>
          </w:tcPr>
          <w:p w14:paraId="41C0FA7D" w14:textId="77777777" w:rsidR="00324839" w:rsidRPr="00324839" w:rsidRDefault="00324839" w:rsidP="001B3289">
            <w:pPr>
              <w:rPr>
                <w:b/>
                <w:bCs/>
                <w:szCs w:val="22"/>
              </w:rPr>
            </w:pPr>
            <w:r w:rsidRPr="00324839">
              <w:rPr>
                <w:b/>
                <w:bCs/>
                <w:szCs w:val="22"/>
              </w:rPr>
              <w:t>What measures will you put in place to reduce the risk identified?</w:t>
            </w:r>
          </w:p>
        </w:tc>
        <w:tc>
          <w:tcPr>
            <w:tcW w:w="1261" w:type="dxa"/>
            <w:shd w:val="clear" w:color="auto" w:fill="FFFFFF" w:themeFill="background1"/>
          </w:tcPr>
          <w:p w14:paraId="23566DD8" w14:textId="77777777" w:rsidR="00324839" w:rsidRPr="00324839" w:rsidRDefault="00324839" w:rsidP="001B3289">
            <w:pPr>
              <w:jc w:val="center"/>
              <w:rPr>
                <w:b/>
                <w:bCs/>
                <w:szCs w:val="22"/>
              </w:rPr>
            </w:pPr>
            <w:r w:rsidRPr="00324839">
              <w:rPr>
                <w:b/>
                <w:bCs/>
                <w:szCs w:val="22"/>
              </w:rPr>
              <w:t>How has the rating changed as a result?</w:t>
            </w:r>
          </w:p>
        </w:tc>
        <w:tc>
          <w:tcPr>
            <w:tcW w:w="3827" w:type="dxa"/>
            <w:shd w:val="clear" w:color="auto" w:fill="FFFFFF" w:themeFill="background1"/>
          </w:tcPr>
          <w:p w14:paraId="45C0C88B" w14:textId="77777777" w:rsidR="00324839" w:rsidRPr="00324839" w:rsidRDefault="00324839" w:rsidP="001B3289">
            <w:pPr>
              <w:rPr>
                <w:b/>
                <w:bCs/>
                <w:szCs w:val="22"/>
              </w:rPr>
            </w:pPr>
            <w:r w:rsidRPr="00324839">
              <w:rPr>
                <w:b/>
                <w:bCs/>
                <w:szCs w:val="22"/>
              </w:rPr>
              <w:t>What else can you do to minimise risk?</w:t>
            </w:r>
          </w:p>
        </w:tc>
      </w:tr>
      <w:tr w:rsidR="00324839" w:rsidRPr="009B32BC" w14:paraId="2FEB08C3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4382D1B2" w14:textId="2C318992" w:rsidR="00324839" w:rsidRPr="009B32BC" w:rsidRDefault="00324839" w:rsidP="00324839">
            <w:pPr>
              <w:rPr>
                <w:szCs w:val="22"/>
              </w:rPr>
            </w:pPr>
            <w:r w:rsidRPr="009B32BC">
              <w:rPr>
                <w:szCs w:val="22"/>
              </w:rPr>
              <w:t>Social Distancing</w:t>
            </w:r>
            <w:r w:rsidR="00E80CAD">
              <w:rPr>
                <w:szCs w:val="22"/>
              </w:rPr>
              <w:t xml:space="preserve"> and touching common surfaces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0CB3626C" w14:textId="77777777" w:rsidR="00324839" w:rsidRPr="009B32BC" w:rsidRDefault="00324839" w:rsidP="00324839">
            <w:pPr>
              <w:rPr>
                <w:szCs w:val="22"/>
              </w:rPr>
            </w:pPr>
            <w:r w:rsidRPr="009B32BC">
              <w:rPr>
                <w:szCs w:val="22"/>
              </w:rPr>
              <w:t>Infection from COVID-19</w:t>
            </w:r>
          </w:p>
        </w:tc>
        <w:tc>
          <w:tcPr>
            <w:tcW w:w="1276" w:type="dxa"/>
            <w:shd w:val="clear" w:color="auto" w:fill="FFFFFF" w:themeFill="background1"/>
          </w:tcPr>
          <w:p w14:paraId="58D38B05" w14:textId="77777777" w:rsidR="00324839" w:rsidRDefault="00324839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46892B16" w14:textId="01A20B4A" w:rsidR="00324839" w:rsidRPr="009B32BC" w:rsidRDefault="008E5DAA" w:rsidP="00324839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324839" w:rsidRPr="009B32BC">
              <w:rPr>
                <w:szCs w:val="22"/>
              </w:rPr>
              <w:t xml:space="preserve">anitiser provided for all </w:t>
            </w:r>
            <w:r>
              <w:rPr>
                <w:szCs w:val="22"/>
              </w:rPr>
              <w:t xml:space="preserve">worshippers. The C&amp;YP will also apply sanitisers when </w:t>
            </w:r>
            <w:r w:rsidR="000470E8" w:rsidRPr="00624838">
              <w:rPr>
                <w:szCs w:val="22"/>
              </w:rPr>
              <w:t>settling in their groups outside</w:t>
            </w:r>
            <w:r w:rsidR="000470E8">
              <w:rPr>
                <w:szCs w:val="22"/>
              </w:rPr>
              <w:t xml:space="preserve"> and when </w:t>
            </w:r>
            <w:r>
              <w:rPr>
                <w:szCs w:val="22"/>
              </w:rPr>
              <w:t xml:space="preserve">returning to the church for the </w:t>
            </w:r>
            <w:r w:rsidR="00E80CAD">
              <w:rPr>
                <w:szCs w:val="22"/>
              </w:rPr>
              <w:t xml:space="preserve">sharing and </w:t>
            </w:r>
            <w:r w:rsidR="00637ED2">
              <w:rPr>
                <w:szCs w:val="22"/>
              </w:rPr>
              <w:t xml:space="preserve">collective </w:t>
            </w:r>
            <w:r w:rsidR="00E80CAD">
              <w:rPr>
                <w:szCs w:val="22"/>
              </w:rPr>
              <w:t>blessing at the end of the service.</w:t>
            </w:r>
            <w:r w:rsidR="004B6D8C">
              <w:rPr>
                <w:szCs w:val="22"/>
              </w:rPr>
              <w:t xml:space="preserve"> See main RA but those </w:t>
            </w:r>
            <w:proofErr w:type="gramStart"/>
            <w:r w:rsidR="004B6D8C">
              <w:rPr>
                <w:szCs w:val="22"/>
              </w:rPr>
              <w:t>aged over 11 to wear face coverings at all times</w:t>
            </w:r>
            <w:proofErr w:type="gramEnd"/>
            <w:r w:rsidR="004B6D8C">
              <w:rPr>
                <w:szCs w:val="22"/>
              </w:rPr>
              <w:t xml:space="preserve"> in church.</w:t>
            </w:r>
          </w:p>
        </w:tc>
        <w:tc>
          <w:tcPr>
            <w:tcW w:w="1261" w:type="dxa"/>
            <w:shd w:val="clear" w:color="auto" w:fill="FFFFFF" w:themeFill="background1"/>
          </w:tcPr>
          <w:p w14:paraId="1746D6E4" w14:textId="77777777" w:rsidR="00324839" w:rsidRDefault="00324839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</w:t>
            </w:r>
          </w:p>
        </w:tc>
        <w:tc>
          <w:tcPr>
            <w:tcW w:w="3827" w:type="dxa"/>
            <w:shd w:val="clear" w:color="auto" w:fill="FFFFFF" w:themeFill="background1"/>
          </w:tcPr>
          <w:p w14:paraId="13AEB1E3" w14:textId="7F9CC30D" w:rsidR="00324839" w:rsidRPr="009B32BC" w:rsidRDefault="00E80CAD" w:rsidP="00324839">
            <w:pPr>
              <w:rPr>
                <w:szCs w:val="22"/>
              </w:rPr>
            </w:pPr>
            <w:r>
              <w:rPr>
                <w:szCs w:val="22"/>
              </w:rPr>
              <w:t>Leaders to actively encourage hand washing and sanitising.</w:t>
            </w:r>
          </w:p>
        </w:tc>
      </w:tr>
      <w:tr w:rsidR="00324839" w:rsidRPr="009B32BC" w14:paraId="545D6741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66BBFCA0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4D77385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7796A5" w14:textId="65E3F730" w:rsidR="00324839" w:rsidRPr="009B32BC" w:rsidRDefault="005449AD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4EDB3645" w14:textId="32BE261E" w:rsidR="00324839" w:rsidRPr="009B32BC" w:rsidRDefault="00E80CAD" w:rsidP="00324839">
            <w:pPr>
              <w:rPr>
                <w:szCs w:val="22"/>
              </w:rPr>
            </w:pPr>
            <w:r w:rsidRPr="004C4C90">
              <w:rPr>
                <w:szCs w:val="22"/>
              </w:rPr>
              <w:t xml:space="preserve">The family groups will sit on their </w:t>
            </w:r>
            <w:r w:rsidR="009D1B5E" w:rsidRPr="004C4C90">
              <w:rPr>
                <w:szCs w:val="22"/>
              </w:rPr>
              <w:t xml:space="preserve">own rows to ensure </w:t>
            </w:r>
            <w:r w:rsidR="005449AD" w:rsidRPr="004C4C90">
              <w:rPr>
                <w:szCs w:val="22"/>
              </w:rPr>
              <w:t>separat</w:t>
            </w:r>
            <w:r w:rsidR="009D1B5E" w:rsidRPr="004C4C90">
              <w:rPr>
                <w:szCs w:val="22"/>
              </w:rPr>
              <w:t>ion</w:t>
            </w:r>
            <w:r w:rsidR="005449AD" w:rsidRPr="004C4C90">
              <w:rPr>
                <w:szCs w:val="22"/>
              </w:rPr>
              <w:t xml:space="preserve"> from the rest of the congregation. </w:t>
            </w:r>
            <w:r w:rsidR="005449AD">
              <w:rPr>
                <w:szCs w:val="22"/>
              </w:rPr>
              <w:t xml:space="preserve">They will remain there as part </w:t>
            </w:r>
            <w:r w:rsidR="005449AD">
              <w:rPr>
                <w:szCs w:val="22"/>
              </w:rPr>
              <w:lastRenderedPageBreak/>
              <w:t>of the welcome. No more than 10 minutes.</w:t>
            </w:r>
            <w:r w:rsidR="00474659">
              <w:rPr>
                <w:szCs w:val="22"/>
              </w:rPr>
              <w:t xml:space="preserve"> Being in church is what the C&amp;YP remember and expect</w:t>
            </w:r>
            <w:r w:rsidR="001249F8">
              <w:rPr>
                <w:szCs w:val="22"/>
              </w:rPr>
              <w:t>. This will help them to feel comfortable and feel welcome.</w:t>
            </w:r>
          </w:p>
        </w:tc>
        <w:tc>
          <w:tcPr>
            <w:tcW w:w="1261" w:type="dxa"/>
            <w:shd w:val="clear" w:color="auto" w:fill="FFFFFF" w:themeFill="background1"/>
          </w:tcPr>
          <w:p w14:paraId="4ABDD859" w14:textId="34B0BDBB" w:rsidR="00324839" w:rsidRPr="004C4C90" w:rsidRDefault="005449AD" w:rsidP="00324839">
            <w:pPr>
              <w:rPr>
                <w:szCs w:val="22"/>
              </w:rPr>
            </w:pPr>
            <w:r w:rsidRPr="004C4C90">
              <w:rPr>
                <w:szCs w:val="22"/>
              </w:rPr>
              <w:lastRenderedPageBreak/>
              <w:t xml:space="preserve"> 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70219BA8" w14:textId="7C0C0AA2" w:rsidR="00324839" w:rsidRPr="004C4C90" w:rsidRDefault="008244FB" w:rsidP="00324839">
            <w:pPr>
              <w:jc w:val="center"/>
              <w:rPr>
                <w:szCs w:val="22"/>
              </w:rPr>
            </w:pPr>
            <w:r w:rsidRPr="004C4C90">
              <w:rPr>
                <w:szCs w:val="22"/>
              </w:rPr>
              <w:t xml:space="preserve">This helps those families with young children who will have some room within the spaced rows to move </w:t>
            </w:r>
            <w:r w:rsidRPr="004C4C90">
              <w:rPr>
                <w:szCs w:val="22"/>
              </w:rPr>
              <w:lastRenderedPageBreak/>
              <w:t>about within the household. Families can bring own toys.</w:t>
            </w:r>
          </w:p>
        </w:tc>
      </w:tr>
      <w:tr w:rsidR="00324839" w:rsidRPr="009B32BC" w14:paraId="3AE18004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1E4EFFC2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7B67278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5239E4" w14:textId="49CF1D6C" w:rsidR="00324839" w:rsidRPr="009B32BC" w:rsidRDefault="00694F4C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</w:t>
            </w:r>
          </w:p>
        </w:tc>
        <w:tc>
          <w:tcPr>
            <w:tcW w:w="4551" w:type="dxa"/>
            <w:shd w:val="clear" w:color="auto" w:fill="FFFFFF" w:themeFill="background1"/>
          </w:tcPr>
          <w:p w14:paraId="2683A091" w14:textId="6D35EA4F" w:rsidR="00324839" w:rsidRPr="009B32BC" w:rsidRDefault="005449AD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The C&amp;YP will leave through the side door for outdoor activities (see below). This set route will be used for the return </w:t>
            </w:r>
            <w:r w:rsidR="001C2FE9">
              <w:rPr>
                <w:szCs w:val="22"/>
              </w:rPr>
              <w:t xml:space="preserve">to join the service </w:t>
            </w:r>
            <w:r w:rsidR="00694F4C">
              <w:rPr>
                <w:szCs w:val="22"/>
              </w:rPr>
              <w:t>referred to above.</w:t>
            </w:r>
          </w:p>
        </w:tc>
        <w:tc>
          <w:tcPr>
            <w:tcW w:w="1261" w:type="dxa"/>
            <w:shd w:val="clear" w:color="auto" w:fill="FFFFFF" w:themeFill="background1"/>
          </w:tcPr>
          <w:p w14:paraId="22B3B21F" w14:textId="0BBA65CF" w:rsidR="00324839" w:rsidRPr="009B32BC" w:rsidRDefault="00694F4C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62C501C3" w14:textId="01B2FD13" w:rsidR="00324839" w:rsidRPr="009B32BC" w:rsidRDefault="00694F4C" w:rsidP="00694F4C">
            <w:pPr>
              <w:rPr>
                <w:szCs w:val="22"/>
              </w:rPr>
            </w:pPr>
            <w:r>
              <w:rPr>
                <w:szCs w:val="22"/>
              </w:rPr>
              <w:t xml:space="preserve">This will be done in an orderly fashion to avoid a pinch point by the door. </w:t>
            </w:r>
          </w:p>
        </w:tc>
      </w:tr>
      <w:tr w:rsidR="00324839" w:rsidRPr="009B32BC" w14:paraId="66DF2148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77F8DBB0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10DEA8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3AA647" w14:textId="1A84C3EF" w:rsidR="00324839" w:rsidRPr="009B32BC" w:rsidRDefault="00694F4C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</w:t>
            </w:r>
          </w:p>
        </w:tc>
        <w:tc>
          <w:tcPr>
            <w:tcW w:w="4551" w:type="dxa"/>
            <w:shd w:val="clear" w:color="auto" w:fill="FFFFFF" w:themeFill="background1"/>
          </w:tcPr>
          <w:p w14:paraId="2809C411" w14:textId="1F9CBA1F" w:rsidR="00324839" w:rsidRPr="009B32BC" w:rsidRDefault="00324839" w:rsidP="00324839">
            <w:pPr>
              <w:rPr>
                <w:szCs w:val="22"/>
              </w:rPr>
            </w:pPr>
            <w:r w:rsidRPr="009B32BC">
              <w:rPr>
                <w:szCs w:val="22"/>
              </w:rPr>
              <w:t xml:space="preserve"> </w:t>
            </w:r>
            <w:r w:rsidR="00694F4C">
              <w:rPr>
                <w:szCs w:val="22"/>
              </w:rPr>
              <w:t xml:space="preserve">Outdoor activities (as detailed) in themselves minimise the risk of infection and will take place under </w:t>
            </w:r>
            <w:r w:rsidR="00F77F2F" w:rsidRPr="004C4C90">
              <w:rPr>
                <w:color w:val="FF0000"/>
                <w:szCs w:val="22"/>
              </w:rPr>
              <w:t>2</w:t>
            </w:r>
            <w:r w:rsidR="00694F4C">
              <w:rPr>
                <w:szCs w:val="22"/>
              </w:rPr>
              <w:t xml:space="preserve"> Coleman shelters and using ground sheets.</w:t>
            </w:r>
            <w:r w:rsidR="004B6D8C">
              <w:rPr>
                <w:szCs w:val="22"/>
              </w:rPr>
              <w:t xml:space="preserve"> </w:t>
            </w:r>
          </w:p>
        </w:tc>
        <w:tc>
          <w:tcPr>
            <w:tcW w:w="1261" w:type="dxa"/>
            <w:shd w:val="clear" w:color="auto" w:fill="FFFFFF" w:themeFill="background1"/>
          </w:tcPr>
          <w:p w14:paraId="19B38497" w14:textId="4E22FA90" w:rsidR="00324839" w:rsidRPr="009B32BC" w:rsidRDefault="00694F4C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16F2421D" w14:textId="302956F8" w:rsidR="00324839" w:rsidRPr="009B32BC" w:rsidRDefault="00694F4C" w:rsidP="00637ED2">
            <w:pPr>
              <w:rPr>
                <w:szCs w:val="22"/>
              </w:rPr>
            </w:pPr>
            <w:r>
              <w:rPr>
                <w:szCs w:val="22"/>
              </w:rPr>
              <w:t>Set up will commence by a designated team from about 9:15</w:t>
            </w:r>
            <w:r w:rsidR="004C4C90">
              <w:rPr>
                <w:szCs w:val="22"/>
              </w:rPr>
              <w:t xml:space="preserve"> am. </w:t>
            </w:r>
            <w:r w:rsidR="001C2FE9" w:rsidRPr="004C4C90">
              <w:rPr>
                <w:szCs w:val="22"/>
              </w:rPr>
              <w:t xml:space="preserve"> </w:t>
            </w:r>
          </w:p>
        </w:tc>
      </w:tr>
      <w:tr w:rsidR="00324839" w:rsidRPr="009B32BC" w14:paraId="53E078A9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190CC3B1" w14:textId="2EF3586E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9BC0C6F" w14:textId="77777777" w:rsidR="00324839" w:rsidRPr="009B32BC" w:rsidRDefault="00324839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35BB77" w14:textId="48943FF0" w:rsidR="00324839" w:rsidRPr="009B32BC" w:rsidRDefault="00694F4C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652869B7" w14:textId="3A380405" w:rsidR="00F77F2F" w:rsidRPr="004C4C90" w:rsidRDefault="00694F4C" w:rsidP="00324839">
            <w:pPr>
              <w:rPr>
                <w:color w:val="FF0000"/>
                <w:szCs w:val="22"/>
              </w:rPr>
            </w:pPr>
            <w:r w:rsidRPr="004C4C90">
              <w:rPr>
                <w:color w:val="FF0000"/>
                <w:szCs w:val="22"/>
              </w:rPr>
              <w:t xml:space="preserve">C&amp;YP </w:t>
            </w:r>
            <w:r w:rsidR="00F77F2F" w:rsidRPr="004C4C90">
              <w:rPr>
                <w:color w:val="FF0000"/>
                <w:szCs w:val="22"/>
              </w:rPr>
              <w:t>– Sparklers will remain as one bubble for the activity itself, however pre-schoolers with parents/carers are able to join them. Infinity/Shine will become one bubble.</w:t>
            </w:r>
          </w:p>
          <w:p w14:paraId="11FF1740" w14:textId="6709F7F6" w:rsidR="00F77F2F" w:rsidRPr="004C4C90" w:rsidRDefault="00F77F2F" w:rsidP="00324839">
            <w:pPr>
              <w:rPr>
                <w:color w:val="FF0000"/>
                <w:szCs w:val="22"/>
              </w:rPr>
            </w:pPr>
            <w:r w:rsidRPr="004C4C90">
              <w:rPr>
                <w:color w:val="FF0000"/>
                <w:szCs w:val="22"/>
              </w:rPr>
              <w:t>All young people will come together for welcome, talk and prayer. Socially distanced</w:t>
            </w:r>
          </w:p>
          <w:p w14:paraId="2D4BA1B5" w14:textId="77777777" w:rsidR="00324839" w:rsidRDefault="00474659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The sessions will last no more than </w:t>
            </w:r>
            <w:r w:rsidR="008244FB" w:rsidRPr="008244FB">
              <w:rPr>
                <w:color w:val="FF0000"/>
                <w:szCs w:val="22"/>
              </w:rPr>
              <w:t>30-</w:t>
            </w:r>
            <w:r w:rsidRPr="008244FB">
              <w:rPr>
                <w:color w:val="FF0000"/>
                <w:szCs w:val="22"/>
              </w:rPr>
              <w:t xml:space="preserve">40 </w:t>
            </w:r>
            <w:r>
              <w:rPr>
                <w:szCs w:val="22"/>
              </w:rPr>
              <w:t>minutes with the same theme across all groups.</w:t>
            </w:r>
          </w:p>
          <w:p w14:paraId="4E65A676" w14:textId="59ABC258" w:rsidR="00F77F2F" w:rsidRPr="009B32BC" w:rsidRDefault="00F77F2F" w:rsidP="00324839">
            <w:pPr>
              <w:rPr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2CAFDBBA" w14:textId="0B7FE2D5" w:rsidR="00324839" w:rsidRPr="009B32BC" w:rsidRDefault="00637ED2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689EE7C6" w14:textId="77777777" w:rsidR="00324839" w:rsidRDefault="00324839" w:rsidP="00324839">
            <w:pPr>
              <w:jc w:val="center"/>
              <w:rPr>
                <w:szCs w:val="22"/>
              </w:rPr>
            </w:pPr>
          </w:p>
          <w:p w14:paraId="718D46C2" w14:textId="57C2D392" w:rsidR="00F77F2F" w:rsidRPr="009B32BC" w:rsidRDefault="00F77F2F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There is no longer regulation on bubble sizes for young people under 18.</w:t>
            </w:r>
          </w:p>
        </w:tc>
      </w:tr>
      <w:tr w:rsidR="00637ED2" w:rsidRPr="009B32BC" w14:paraId="4DB7BB57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4407F564" w14:textId="77777777" w:rsidR="00637ED2" w:rsidRPr="009B32BC" w:rsidRDefault="00637ED2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5DD2C0" w14:textId="77777777" w:rsidR="00637ED2" w:rsidRPr="009B32BC" w:rsidRDefault="00637ED2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6AC5ED" w14:textId="1B394363" w:rsidR="00637ED2" w:rsidRDefault="00474659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5D37D516" w14:textId="5C7DE488" w:rsidR="00637ED2" w:rsidRDefault="00637ED2" w:rsidP="00324839">
            <w:pPr>
              <w:rPr>
                <w:szCs w:val="22"/>
              </w:rPr>
            </w:pPr>
            <w:r>
              <w:rPr>
                <w:szCs w:val="22"/>
              </w:rPr>
              <w:t>In line with guidance</w:t>
            </w:r>
            <w:r w:rsidR="00474659">
              <w:rPr>
                <w:szCs w:val="22"/>
              </w:rPr>
              <w:t>,</w:t>
            </w:r>
            <w:r>
              <w:rPr>
                <w:szCs w:val="22"/>
              </w:rPr>
              <w:t xml:space="preserve"> the 3 age group bubbles will be limited to </w:t>
            </w:r>
            <w:r w:rsidR="00474659">
              <w:rPr>
                <w:szCs w:val="22"/>
              </w:rPr>
              <w:t xml:space="preserve">a maximum </w:t>
            </w:r>
            <w:r>
              <w:rPr>
                <w:szCs w:val="22"/>
              </w:rPr>
              <w:t>15</w:t>
            </w:r>
            <w:r w:rsidR="00474659">
              <w:rPr>
                <w:szCs w:val="22"/>
              </w:rPr>
              <w:t xml:space="preserve"> each</w:t>
            </w:r>
            <w:r>
              <w:rPr>
                <w:szCs w:val="22"/>
              </w:rPr>
              <w:t>.</w:t>
            </w:r>
            <w:r w:rsidR="00313877">
              <w:rPr>
                <w:szCs w:val="22"/>
              </w:rPr>
              <w:t xml:space="preserve"> We believe the likely numbers will be at a safe level for the leaders to cope with.</w:t>
            </w:r>
          </w:p>
        </w:tc>
        <w:tc>
          <w:tcPr>
            <w:tcW w:w="1261" w:type="dxa"/>
            <w:shd w:val="clear" w:color="auto" w:fill="FFFFFF" w:themeFill="background1"/>
          </w:tcPr>
          <w:p w14:paraId="41F699DD" w14:textId="09539B33" w:rsidR="00637ED2" w:rsidRDefault="00474659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2C798A34" w14:textId="6E6D0F49" w:rsidR="00637ED2" w:rsidRDefault="00637ED2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 practice, but subject to monitoring by Penny Carrier, </w:t>
            </w:r>
            <w:r w:rsidR="00313877">
              <w:rPr>
                <w:szCs w:val="22"/>
              </w:rPr>
              <w:t>w</w:t>
            </w:r>
            <w:r>
              <w:rPr>
                <w:szCs w:val="22"/>
              </w:rPr>
              <w:t>e anticipate</w:t>
            </w:r>
            <w:r w:rsidR="00474659">
              <w:rPr>
                <w:szCs w:val="22"/>
              </w:rPr>
              <w:t xml:space="preserve"> significantly less than that</w:t>
            </w:r>
            <w:r w:rsidR="00313877">
              <w:rPr>
                <w:szCs w:val="22"/>
              </w:rPr>
              <w:t>. Maximum numbers at present (assuming all attend which is unlikely) is 9 for Sparklers, 6 for Shine and 9 for Infinity.</w:t>
            </w:r>
            <w:r w:rsidR="0047465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474659">
              <w:rPr>
                <w:szCs w:val="22"/>
              </w:rPr>
              <w:t xml:space="preserve">Should numbers prove to be higher than anticipated consideration to be given to </w:t>
            </w:r>
            <w:r w:rsidR="004B6D8C">
              <w:rPr>
                <w:szCs w:val="22"/>
              </w:rPr>
              <w:t>booking on-line,</w:t>
            </w:r>
          </w:p>
        </w:tc>
      </w:tr>
      <w:tr w:rsidR="00637ED2" w:rsidRPr="009B32BC" w14:paraId="5E541678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2F88836F" w14:textId="77777777" w:rsidR="00637ED2" w:rsidRPr="009B32BC" w:rsidRDefault="00637ED2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32716C3" w14:textId="77777777" w:rsidR="00637ED2" w:rsidRPr="009B32BC" w:rsidRDefault="00637ED2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A0FDB9" w14:textId="442D40E0" w:rsidR="00637ED2" w:rsidRDefault="004B6D8C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1432759B" w14:textId="778AAD18" w:rsidR="00637ED2" w:rsidRDefault="004B6D8C" w:rsidP="00324839">
            <w:pPr>
              <w:rPr>
                <w:szCs w:val="22"/>
              </w:rPr>
            </w:pPr>
            <w:r>
              <w:rPr>
                <w:szCs w:val="22"/>
              </w:rPr>
              <w:t>Leaders to socially distance wherever possible</w:t>
            </w:r>
            <w:r w:rsidR="001C2FE9">
              <w:rPr>
                <w:szCs w:val="22"/>
              </w:rPr>
              <w:t>. In any event the risk of infection is significantly mitigated by being outside</w:t>
            </w:r>
            <w:r>
              <w:rPr>
                <w:szCs w:val="22"/>
              </w:rPr>
              <w:t>.</w:t>
            </w:r>
          </w:p>
        </w:tc>
        <w:tc>
          <w:tcPr>
            <w:tcW w:w="1261" w:type="dxa"/>
            <w:shd w:val="clear" w:color="auto" w:fill="FFFFFF" w:themeFill="background1"/>
          </w:tcPr>
          <w:p w14:paraId="6ED67527" w14:textId="5C4A5531" w:rsidR="00637ED2" w:rsidRDefault="004B6D8C" w:rsidP="00324839">
            <w:pPr>
              <w:rPr>
                <w:szCs w:val="22"/>
              </w:rPr>
            </w:pPr>
            <w:r>
              <w:rPr>
                <w:szCs w:val="22"/>
              </w:rPr>
              <w:t xml:space="preserve">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34593BB3" w14:textId="29A76D3E" w:rsidR="00637ED2" w:rsidRPr="004B6D8C" w:rsidRDefault="009824A7" w:rsidP="00324839">
            <w:pPr>
              <w:jc w:val="center"/>
              <w:rPr>
                <w:color w:val="FF0000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As leaders are in effect </w:t>
            </w:r>
            <w:r w:rsidR="00A26F51" w:rsidRPr="009824A7">
              <w:rPr>
                <w:color w:val="000000" w:themeColor="text1"/>
                <w:szCs w:val="22"/>
              </w:rPr>
              <w:t xml:space="preserve">leading </w:t>
            </w:r>
            <w:r>
              <w:rPr>
                <w:color w:val="000000" w:themeColor="text1"/>
                <w:szCs w:val="22"/>
              </w:rPr>
              <w:t xml:space="preserve">a </w:t>
            </w:r>
            <w:r w:rsidR="001F50A3" w:rsidRPr="009824A7">
              <w:rPr>
                <w:color w:val="000000" w:themeColor="text1"/>
                <w:szCs w:val="22"/>
              </w:rPr>
              <w:t>service,</w:t>
            </w:r>
            <w:r>
              <w:rPr>
                <w:color w:val="000000" w:themeColor="text1"/>
                <w:szCs w:val="22"/>
              </w:rPr>
              <w:t xml:space="preserve"> they do not need to wear a face covering unless they choose to do so</w:t>
            </w:r>
            <w:r w:rsidR="00A26F51" w:rsidRPr="009824A7">
              <w:rPr>
                <w:color w:val="000000" w:themeColor="text1"/>
                <w:szCs w:val="22"/>
              </w:rPr>
              <w:t>. Plainly leaders will have face coverings with them</w:t>
            </w:r>
            <w:r w:rsidR="001F50A3">
              <w:rPr>
                <w:color w:val="000000" w:themeColor="text1"/>
                <w:szCs w:val="22"/>
              </w:rPr>
              <w:t>,</w:t>
            </w:r>
            <w:r w:rsidR="00A26F51" w:rsidRPr="009824A7">
              <w:rPr>
                <w:color w:val="000000" w:themeColor="text1"/>
                <w:szCs w:val="22"/>
              </w:rPr>
              <w:t xml:space="preserve"> and </w:t>
            </w:r>
            <w:r>
              <w:rPr>
                <w:color w:val="000000" w:themeColor="text1"/>
                <w:szCs w:val="22"/>
              </w:rPr>
              <w:t xml:space="preserve">they </w:t>
            </w:r>
            <w:r w:rsidR="00A26F51" w:rsidRPr="009824A7">
              <w:rPr>
                <w:color w:val="000000" w:themeColor="text1"/>
                <w:szCs w:val="22"/>
              </w:rPr>
              <w:t xml:space="preserve">will be worn when in church. </w:t>
            </w:r>
          </w:p>
        </w:tc>
      </w:tr>
      <w:tr w:rsidR="004B6D8C" w:rsidRPr="009B32BC" w14:paraId="786D4F16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040E1904" w14:textId="77777777" w:rsidR="004B6D8C" w:rsidRPr="009B32BC" w:rsidRDefault="004B6D8C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BE26155" w14:textId="77777777" w:rsidR="004B6D8C" w:rsidRPr="009B32BC" w:rsidRDefault="004B6D8C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BCBA2B" w14:textId="74A370B4" w:rsidR="004B6D8C" w:rsidRDefault="00E52195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313ED79E" w14:textId="1F35F923" w:rsidR="004B6D8C" w:rsidRDefault="00E52195" w:rsidP="00324839">
            <w:pPr>
              <w:rPr>
                <w:szCs w:val="22"/>
              </w:rPr>
            </w:pPr>
            <w:r>
              <w:rPr>
                <w:szCs w:val="22"/>
              </w:rPr>
              <w:t>Young people will have their own resources to avoid any sharing/handling of materials or equipment. They will have their own named pencil case and wallet with contents.</w:t>
            </w:r>
          </w:p>
        </w:tc>
        <w:tc>
          <w:tcPr>
            <w:tcW w:w="1261" w:type="dxa"/>
            <w:shd w:val="clear" w:color="auto" w:fill="FFFFFF" w:themeFill="background1"/>
          </w:tcPr>
          <w:p w14:paraId="52E293A0" w14:textId="0813C2B9" w:rsidR="004B6D8C" w:rsidRDefault="00E52195" w:rsidP="00E521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5946490D" w14:textId="0EAA0786" w:rsidR="004B6D8C" w:rsidRPr="00E52195" w:rsidRDefault="00E52195" w:rsidP="00324839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To mitigate further</w:t>
            </w:r>
            <w:r w:rsidR="001249F8">
              <w:rPr>
                <w:color w:val="000000" w:themeColor="text1"/>
                <w:szCs w:val="22"/>
              </w:rPr>
              <w:t>,</w:t>
            </w:r>
            <w:r>
              <w:rPr>
                <w:color w:val="000000" w:themeColor="text1"/>
                <w:szCs w:val="22"/>
              </w:rPr>
              <w:t xml:space="preserve"> Penny Carrier will ensure the personal wallets etc will be kept at church. Any additional resources for a Sunday will be safely placed in the young person’s pack prior to the Sunday. </w:t>
            </w:r>
          </w:p>
        </w:tc>
      </w:tr>
      <w:tr w:rsidR="009824A7" w:rsidRPr="009B32BC" w14:paraId="74085E08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219CB164" w14:textId="77777777" w:rsidR="009824A7" w:rsidRPr="009B32BC" w:rsidRDefault="009824A7" w:rsidP="00324839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34E17C8" w14:textId="77777777" w:rsidR="009824A7" w:rsidRPr="009B32BC" w:rsidRDefault="009824A7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0DF4" w14:textId="77777777" w:rsidR="009824A7" w:rsidRDefault="009824A7" w:rsidP="00324839">
            <w:pPr>
              <w:jc w:val="center"/>
              <w:rPr>
                <w:szCs w:val="22"/>
              </w:rPr>
            </w:pPr>
          </w:p>
        </w:tc>
        <w:tc>
          <w:tcPr>
            <w:tcW w:w="4551" w:type="dxa"/>
            <w:shd w:val="clear" w:color="auto" w:fill="FFFFFF" w:themeFill="background1"/>
          </w:tcPr>
          <w:p w14:paraId="486B0941" w14:textId="651447F9" w:rsidR="009824A7" w:rsidRDefault="009824A7" w:rsidP="00324839">
            <w:pPr>
              <w:rPr>
                <w:szCs w:val="22"/>
              </w:rPr>
            </w:pPr>
            <w:r>
              <w:rPr>
                <w:szCs w:val="22"/>
              </w:rPr>
              <w:t>The C&amp;YP will remain in their group while away from the main service. However, to access the toilets and avoid going into the church they will go into hall 2 from where, as supervised, they can either us</w:t>
            </w:r>
            <w:r w:rsidR="00D319B1">
              <w:rPr>
                <w:szCs w:val="22"/>
              </w:rPr>
              <w:t>e</w:t>
            </w:r>
            <w:r>
              <w:rPr>
                <w:szCs w:val="22"/>
              </w:rPr>
              <w:t xml:space="preserve"> the toilets off hall 1 or the disabled toilet</w:t>
            </w:r>
            <w:r w:rsidR="00D319B1">
              <w:rPr>
                <w:szCs w:val="22"/>
              </w:rPr>
              <w:t xml:space="preserve"> </w:t>
            </w:r>
            <w:r w:rsidR="00D319B1" w:rsidRPr="00705A04">
              <w:rPr>
                <w:color w:val="000000" w:themeColor="text1"/>
                <w:szCs w:val="22"/>
              </w:rPr>
              <w:t>in the foyer</w:t>
            </w:r>
            <w:r w:rsidRPr="00705A04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261" w:type="dxa"/>
            <w:shd w:val="clear" w:color="auto" w:fill="FFFFFF" w:themeFill="background1"/>
          </w:tcPr>
          <w:p w14:paraId="4D4EE49E" w14:textId="77777777" w:rsidR="009824A7" w:rsidRDefault="009824A7" w:rsidP="00E52195">
            <w:pPr>
              <w:jc w:val="both"/>
              <w:rPr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6A571B7" w14:textId="77777777" w:rsidR="009824A7" w:rsidRDefault="009824A7" w:rsidP="00324839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E52195" w:rsidRPr="009B32BC" w14:paraId="6E9B3F38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050D887C" w14:textId="331B3157" w:rsidR="00E52195" w:rsidRPr="009B32BC" w:rsidRDefault="00C024DD" w:rsidP="00324839">
            <w:pPr>
              <w:rPr>
                <w:szCs w:val="22"/>
              </w:rPr>
            </w:pPr>
            <w:r>
              <w:rPr>
                <w:szCs w:val="22"/>
              </w:rPr>
              <w:t>Being outdoors in cold or damp conditions</w:t>
            </w:r>
          </w:p>
        </w:tc>
        <w:tc>
          <w:tcPr>
            <w:tcW w:w="2693" w:type="dxa"/>
            <w:shd w:val="clear" w:color="auto" w:fill="FFFFFF" w:themeFill="background1"/>
          </w:tcPr>
          <w:p w14:paraId="7339AC8C" w14:textId="37E3451D" w:rsidR="00E52195" w:rsidRPr="009B32BC" w:rsidRDefault="00C024DD" w:rsidP="00324839">
            <w:pPr>
              <w:rPr>
                <w:szCs w:val="22"/>
              </w:rPr>
            </w:pPr>
            <w:r>
              <w:rPr>
                <w:szCs w:val="22"/>
              </w:rPr>
              <w:t>Catching a chill or cold</w:t>
            </w:r>
          </w:p>
        </w:tc>
        <w:tc>
          <w:tcPr>
            <w:tcW w:w="1276" w:type="dxa"/>
            <w:shd w:val="clear" w:color="auto" w:fill="FFFFFF" w:themeFill="background1"/>
          </w:tcPr>
          <w:p w14:paraId="069D7D36" w14:textId="24DF2FBF" w:rsidR="00E52195" w:rsidRDefault="00C024DD" w:rsidP="003248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4551" w:type="dxa"/>
            <w:shd w:val="clear" w:color="auto" w:fill="FFFFFF" w:themeFill="background1"/>
          </w:tcPr>
          <w:p w14:paraId="62D927F4" w14:textId="1EC2F3A1" w:rsidR="00E52195" w:rsidRDefault="00C024DD" w:rsidP="00324839">
            <w:pPr>
              <w:rPr>
                <w:szCs w:val="22"/>
              </w:rPr>
            </w:pPr>
            <w:r>
              <w:rPr>
                <w:szCs w:val="22"/>
              </w:rPr>
              <w:t>All C&amp;YP to wear appropriate clothing for being outside, subject to the conditions.</w:t>
            </w:r>
          </w:p>
        </w:tc>
        <w:tc>
          <w:tcPr>
            <w:tcW w:w="1261" w:type="dxa"/>
            <w:shd w:val="clear" w:color="auto" w:fill="FFFFFF" w:themeFill="background1"/>
          </w:tcPr>
          <w:p w14:paraId="3FDEA357" w14:textId="22C6EB81" w:rsidR="00E52195" w:rsidRDefault="00C024DD" w:rsidP="00E521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L</w:t>
            </w:r>
          </w:p>
        </w:tc>
        <w:tc>
          <w:tcPr>
            <w:tcW w:w="3827" w:type="dxa"/>
            <w:shd w:val="clear" w:color="auto" w:fill="FFFFFF" w:themeFill="background1"/>
          </w:tcPr>
          <w:p w14:paraId="5B2D296E" w14:textId="170F43CE" w:rsidR="00E52195" w:rsidRDefault="00C024DD" w:rsidP="00324839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 mailer will remind families to dress accordingly.</w:t>
            </w:r>
          </w:p>
        </w:tc>
      </w:tr>
      <w:tr w:rsidR="00637ED2" w:rsidRPr="009B32BC" w14:paraId="551DB479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2F7FE859" w14:textId="77777777" w:rsidR="00637ED2" w:rsidRPr="009B32BC" w:rsidRDefault="00637ED2" w:rsidP="00C024DD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0172C6" w14:textId="77777777" w:rsidR="00637ED2" w:rsidRPr="009B32BC" w:rsidRDefault="00637ED2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9D0AF8" w14:textId="77777777" w:rsidR="00637ED2" w:rsidRDefault="00637ED2" w:rsidP="00324839">
            <w:pPr>
              <w:jc w:val="center"/>
              <w:rPr>
                <w:szCs w:val="22"/>
              </w:rPr>
            </w:pPr>
          </w:p>
        </w:tc>
        <w:tc>
          <w:tcPr>
            <w:tcW w:w="4551" w:type="dxa"/>
            <w:shd w:val="clear" w:color="auto" w:fill="FFFFFF" w:themeFill="background1"/>
          </w:tcPr>
          <w:p w14:paraId="4EBA9B4B" w14:textId="77777777" w:rsidR="00637ED2" w:rsidRDefault="00637ED2" w:rsidP="00324839">
            <w:pPr>
              <w:rPr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7E465DC" w14:textId="77777777" w:rsidR="00637ED2" w:rsidRDefault="00637ED2" w:rsidP="00324839">
            <w:pPr>
              <w:rPr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0248C0D" w14:textId="77777777" w:rsidR="00637ED2" w:rsidRDefault="00637ED2" w:rsidP="00324839">
            <w:pPr>
              <w:jc w:val="center"/>
              <w:rPr>
                <w:szCs w:val="22"/>
              </w:rPr>
            </w:pPr>
          </w:p>
        </w:tc>
      </w:tr>
      <w:tr w:rsidR="009824A7" w:rsidRPr="009B32BC" w14:paraId="4E937616" w14:textId="77777777" w:rsidTr="005A7B86">
        <w:trPr>
          <w:trHeight w:val="552"/>
        </w:trPr>
        <w:tc>
          <w:tcPr>
            <w:tcW w:w="2185" w:type="dxa"/>
            <w:shd w:val="clear" w:color="auto" w:fill="FFFFFF" w:themeFill="background1"/>
          </w:tcPr>
          <w:p w14:paraId="18C68C5B" w14:textId="77777777" w:rsidR="009824A7" w:rsidRPr="009B32BC" w:rsidRDefault="009824A7" w:rsidP="00C024DD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4034A5D" w14:textId="77777777" w:rsidR="009824A7" w:rsidRPr="009B32BC" w:rsidRDefault="009824A7" w:rsidP="0032483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489A50" w14:textId="77777777" w:rsidR="009824A7" w:rsidRDefault="009824A7" w:rsidP="00324839">
            <w:pPr>
              <w:jc w:val="center"/>
              <w:rPr>
                <w:szCs w:val="22"/>
              </w:rPr>
            </w:pPr>
          </w:p>
        </w:tc>
        <w:tc>
          <w:tcPr>
            <w:tcW w:w="4551" w:type="dxa"/>
            <w:shd w:val="clear" w:color="auto" w:fill="FFFFFF" w:themeFill="background1"/>
          </w:tcPr>
          <w:p w14:paraId="4554E8AC" w14:textId="77777777" w:rsidR="009824A7" w:rsidRDefault="009824A7" w:rsidP="00324839">
            <w:pPr>
              <w:rPr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56EE0C1" w14:textId="77777777" w:rsidR="009824A7" w:rsidRDefault="009824A7" w:rsidP="00324839">
            <w:pPr>
              <w:rPr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9B136E2" w14:textId="77777777" w:rsidR="009824A7" w:rsidRDefault="009824A7" w:rsidP="00324839">
            <w:pPr>
              <w:jc w:val="center"/>
              <w:rPr>
                <w:szCs w:val="22"/>
              </w:rPr>
            </w:pPr>
          </w:p>
        </w:tc>
      </w:tr>
    </w:tbl>
    <w:p w14:paraId="407DC931" w14:textId="77777777" w:rsidR="00060FAB" w:rsidRPr="00637ED2" w:rsidRDefault="00060FAB" w:rsidP="006F0851">
      <w:pPr>
        <w:rPr>
          <w:b/>
          <w:bCs/>
        </w:rPr>
      </w:pPr>
    </w:p>
    <w:sectPr w:rsidR="00060FAB" w:rsidRPr="00637ED2" w:rsidSect="00684FBE">
      <w:footerReference w:type="default" r:id="rId7"/>
      <w:type w:val="continuous"/>
      <w:pgSz w:w="16840" w:h="11907" w:orient="landscape" w:code="9"/>
      <w:pgMar w:top="568" w:right="1105" w:bottom="426" w:left="794" w:header="720" w:footer="267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EB9" w14:textId="77777777" w:rsidR="00A93317" w:rsidRDefault="00A93317">
      <w:r>
        <w:separator/>
      </w:r>
    </w:p>
  </w:endnote>
  <w:endnote w:type="continuationSeparator" w:id="0">
    <w:p w14:paraId="6558A549" w14:textId="77777777" w:rsidR="00A93317" w:rsidRDefault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e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7D03" w14:textId="77777777" w:rsidR="00C547A1" w:rsidRDefault="00C547A1" w:rsidP="00AC4849">
    <w:pPr>
      <w:pStyle w:val="Footer"/>
      <w:rPr>
        <w:sz w:val="18"/>
      </w:rPr>
    </w:pPr>
  </w:p>
  <w:p w14:paraId="32AB9A95" w14:textId="1343AC19" w:rsidR="00C547A1" w:rsidRDefault="005A7B86" w:rsidP="005A7B86">
    <w:pPr>
      <w:pStyle w:val="Footer"/>
      <w:ind w:left="-794"/>
    </w:pPr>
    <w:r>
      <w:rPr>
        <w:noProof/>
      </w:rPr>
      <w:drawing>
        <wp:anchor distT="0" distB="0" distL="114300" distR="114300" simplePos="0" relativeHeight="251658240" behindDoc="1" locked="1" layoutInCell="1" allowOverlap="0" wp14:anchorId="262DE7F7" wp14:editId="050FAC7A">
          <wp:simplePos x="0" y="0"/>
          <wp:positionH relativeFrom="column">
            <wp:posOffset>-512445</wp:posOffset>
          </wp:positionH>
          <wp:positionV relativeFrom="page">
            <wp:posOffset>5756910</wp:posOffset>
          </wp:positionV>
          <wp:extent cx="10680700" cy="17957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background ny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12C9" w14:textId="77777777" w:rsidR="00A93317" w:rsidRDefault="00A93317">
      <w:r>
        <w:separator/>
      </w:r>
    </w:p>
  </w:footnote>
  <w:footnote w:type="continuationSeparator" w:id="0">
    <w:p w14:paraId="0940D4ED" w14:textId="77777777" w:rsidR="00A93317" w:rsidRDefault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 w15:restartNumberingAfterBreak="0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53830"/>
    <w:multiLevelType w:val="hybridMultilevel"/>
    <w:tmpl w:val="B292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87B46"/>
    <w:multiLevelType w:val="hybridMultilevel"/>
    <w:tmpl w:val="8CA0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C4166"/>
    <w:multiLevelType w:val="multilevel"/>
    <w:tmpl w:val="3774D4CA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23"/>
  </w:num>
  <w:num w:numId="5">
    <w:abstractNumId w:val="20"/>
  </w:num>
  <w:num w:numId="6">
    <w:abstractNumId w:val="29"/>
  </w:num>
  <w:num w:numId="7">
    <w:abstractNumId w:val="14"/>
  </w:num>
  <w:num w:numId="8">
    <w:abstractNumId w:val="2"/>
  </w:num>
  <w:num w:numId="9">
    <w:abstractNumId w:val="22"/>
  </w:num>
  <w:num w:numId="10">
    <w:abstractNumId w:val="21"/>
  </w:num>
  <w:num w:numId="11">
    <w:abstractNumId w:val="37"/>
  </w:num>
  <w:num w:numId="12">
    <w:abstractNumId w:val="4"/>
  </w:num>
  <w:num w:numId="13">
    <w:abstractNumId w:val="9"/>
  </w:num>
  <w:num w:numId="14">
    <w:abstractNumId w:val="5"/>
  </w:num>
  <w:num w:numId="15">
    <w:abstractNumId w:val="13"/>
  </w:num>
  <w:num w:numId="16">
    <w:abstractNumId w:val="27"/>
  </w:num>
  <w:num w:numId="17">
    <w:abstractNumId w:val="31"/>
  </w:num>
  <w:num w:numId="18">
    <w:abstractNumId w:val="26"/>
  </w:num>
  <w:num w:numId="19">
    <w:abstractNumId w:val="38"/>
  </w:num>
  <w:num w:numId="20">
    <w:abstractNumId w:val="3"/>
  </w:num>
  <w:num w:numId="21">
    <w:abstractNumId w:val="19"/>
  </w:num>
  <w:num w:numId="22">
    <w:abstractNumId w:val="30"/>
  </w:num>
  <w:num w:numId="23">
    <w:abstractNumId w:val="32"/>
  </w:num>
  <w:num w:numId="24">
    <w:abstractNumId w:val="17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8"/>
  </w:num>
  <w:num w:numId="27">
    <w:abstractNumId w:val="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"/>
  </w:num>
  <w:num w:numId="31">
    <w:abstractNumId w:val="36"/>
  </w:num>
  <w:num w:numId="32">
    <w:abstractNumId w:val="16"/>
  </w:num>
  <w:num w:numId="33">
    <w:abstractNumId w:val="11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8"/>
  </w:num>
  <w:num w:numId="38">
    <w:abstractNumId w:val="6"/>
  </w:num>
  <w:num w:numId="39">
    <w:abstractNumId w:val="25"/>
  </w:num>
  <w:num w:numId="40">
    <w:abstractNumId w:val="10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92"/>
    <w:rsid w:val="0000142A"/>
    <w:rsid w:val="000144B0"/>
    <w:rsid w:val="0002139C"/>
    <w:rsid w:val="00026C2F"/>
    <w:rsid w:val="00027E6C"/>
    <w:rsid w:val="00031515"/>
    <w:rsid w:val="00040ACB"/>
    <w:rsid w:val="00046F8C"/>
    <w:rsid w:val="000470E8"/>
    <w:rsid w:val="000500A0"/>
    <w:rsid w:val="00060FAB"/>
    <w:rsid w:val="00067FA9"/>
    <w:rsid w:val="00081262"/>
    <w:rsid w:val="000819F1"/>
    <w:rsid w:val="00084032"/>
    <w:rsid w:val="00095261"/>
    <w:rsid w:val="000A1A80"/>
    <w:rsid w:val="000A3B6E"/>
    <w:rsid w:val="000B2678"/>
    <w:rsid w:val="000D5DDC"/>
    <w:rsid w:val="000F281B"/>
    <w:rsid w:val="000F7571"/>
    <w:rsid w:val="000F7D1F"/>
    <w:rsid w:val="00115FF5"/>
    <w:rsid w:val="00120604"/>
    <w:rsid w:val="001249F8"/>
    <w:rsid w:val="00126B29"/>
    <w:rsid w:val="0013625D"/>
    <w:rsid w:val="00142A5D"/>
    <w:rsid w:val="00144BDF"/>
    <w:rsid w:val="00152A94"/>
    <w:rsid w:val="001633CD"/>
    <w:rsid w:val="00165EE4"/>
    <w:rsid w:val="00167023"/>
    <w:rsid w:val="00167A9C"/>
    <w:rsid w:val="0017287E"/>
    <w:rsid w:val="001805A1"/>
    <w:rsid w:val="00180D60"/>
    <w:rsid w:val="00184F7F"/>
    <w:rsid w:val="001A2B46"/>
    <w:rsid w:val="001A6798"/>
    <w:rsid w:val="001B3289"/>
    <w:rsid w:val="001B78F2"/>
    <w:rsid w:val="001C1AC4"/>
    <w:rsid w:val="001C2B56"/>
    <w:rsid w:val="001C2FE9"/>
    <w:rsid w:val="001C3032"/>
    <w:rsid w:val="001C79B1"/>
    <w:rsid w:val="001D4383"/>
    <w:rsid w:val="001D634F"/>
    <w:rsid w:val="001E2200"/>
    <w:rsid w:val="001E4B7B"/>
    <w:rsid w:val="001E7FDD"/>
    <w:rsid w:val="001F50A3"/>
    <w:rsid w:val="001F6443"/>
    <w:rsid w:val="0020209C"/>
    <w:rsid w:val="00202968"/>
    <w:rsid w:val="002105FC"/>
    <w:rsid w:val="00214EBD"/>
    <w:rsid w:val="0022216D"/>
    <w:rsid w:val="0022374D"/>
    <w:rsid w:val="00227230"/>
    <w:rsid w:val="00230D84"/>
    <w:rsid w:val="002328A2"/>
    <w:rsid w:val="00260410"/>
    <w:rsid w:val="00293D17"/>
    <w:rsid w:val="002B0677"/>
    <w:rsid w:val="002B3897"/>
    <w:rsid w:val="002B4D2F"/>
    <w:rsid w:val="002B4F15"/>
    <w:rsid w:val="002B5FB2"/>
    <w:rsid w:val="002B7937"/>
    <w:rsid w:val="002C385E"/>
    <w:rsid w:val="002C5284"/>
    <w:rsid w:val="002D760D"/>
    <w:rsid w:val="002F04B4"/>
    <w:rsid w:val="002F376A"/>
    <w:rsid w:val="00300BDA"/>
    <w:rsid w:val="0030225D"/>
    <w:rsid w:val="00303C83"/>
    <w:rsid w:val="00307F67"/>
    <w:rsid w:val="00310E95"/>
    <w:rsid w:val="0031189A"/>
    <w:rsid w:val="00313877"/>
    <w:rsid w:val="003216D6"/>
    <w:rsid w:val="00324839"/>
    <w:rsid w:val="00326CBC"/>
    <w:rsid w:val="003308C4"/>
    <w:rsid w:val="00335A58"/>
    <w:rsid w:val="00337A99"/>
    <w:rsid w:val="00337C0B"/>
    <w:rsid w:val="00347369"/>
    <w:rsid w:val="003517F8"/>
    <w:rsid w:val="00360D83"/>
    <w:rsid w:val="003711A0"/>
    <w:rsid w:val="003718E0"/>
    <w:rsid w:val="00375A05"/>
    <w:rsid w:val="00377D83"/>
    <w:rsid w:val="00380DAA"/>
    <w:rsid w:val="0038154B"/>
    <w:rsid w:val="00382079"/>
    <w:rsid w:val="003A6266"/>
    <w:rsid w:val="003A75AD"/>
    <w:rsid w:val="003B6ABB"/>
    <w:rsid w:val="003D071B"/>
    <w:rsid w:val="003E067D"/>
    <w:rsid w:val="003E47BF"/>
    <w:rsid w:val="003F27D4"/>
    <w:rsid w:val="003F46AF"/>
    <w:rsid w:val="003F64DC"/>
    <w:rsid w:val="00405AB2"/>
    <w:rsid w:val="00406385"/>
    <w:rsid w:val="00407BE0"/>
    <w:rsid w:val="004167DF"/>
    <w:rsid w:val="00424389"/>
    <w:rsid w:val="004257F3"/>
    <w:rsid w:val="00427B09"/>
    <w:rsid w:val="00440442"/>
    <w:rsid w:val="00442730"/>
    <w:rsid w:val="004519FC"/>
    <w:rsid w:val="00460184"/>
    <w:rsid w:val="00460D6C"/>
    <w:rsid w:val="00463474"/>
    <w:rsid w:val="00470334"/>
    <w:rsid w:val="00474659"/>
    <w:rsid w:val="00482D0F"/>
    <w:rsid w:val="0048555D"/>
    <w:rsid w:val="00486029"/>
    <w:rsid w:val="004879AC"/>
    <w:rsid w:val="004A2B6F"/>
    <w:rsid w:val="004B369F"/>
    <w:rsid w:val="004B6D8C"/>
    <w:rsid w:val="004B7DFB"/>
    <w:rsid w:val="004C4C90"/>
    <w:rsid w:val="004C5897"/>
    <w:rsid w:val="004D10DF"/>
    <w:rsid w:val="004D382A"/>
    <w:rsid w:val="004E6F90"/>
    <w:rsid w:val="004F51D9"/>
    <w:rsid w:val="004F661E"/>
    <w:rsid w:val="0050177C"/>
    <w:rsid w:val="00503EED"/>
    <w:rsid w:val="00520CE4"/>
    <w:rsid w:val="005218B5"/>
    <w:rsid w:val="0052466A"/>
    <w:rsid w:val="005436E9"/>
    <w:rsid w:val="00543E0B"/>
    <w:rsid w:val="005444BF"/>
    <w:rsid w:val="005448F3"/>
    <w:rsid w:val="005449AD"/>
    <w:rsid w:val="005468F7"/>
    <w:rsid w:val="005520DB"/>
    <w:rsid w:val="00564CEF"/>
    <w:rsid w:val="00572D58"/>
    <w:rsid w:val="00574526"/>
    <w:rsid w:val="0057515A"/>
    <w:rsid w:val="00575BF6"/>
    <w:rsid w:val="0058344C"/>
    <w:rsid w:val="005844C8"/>
    <w:rsid w:val="00585C88"/>
    <w:rsid w:val="005877D2"/>
    <w:rsid w:val="00590A21"/>
    <w:rsid w:val="00592B02"/>
    <w:rsid w:val="005945AD"/>
    <w:rsid w:val="00595DEE"/>
    <w:rsid w:val="00595E73"/>
    <w:rsid w:val="005A0865"/>
    <w:rsid w:val="005A7B86"/>
    <w:rsid w:val="005B3B99"/>
    <w:rsid w:val="005B632C"/>
    <w:rsid w:val="005C0959"/>
    <w:rsid w:val="005D41CC"/>
    <w:rsid w:val="005D4BCC"/>
    <w:rsid w:val="005E264E"/>
    <w:rsid w:val="005F5486"/>
    <w:rsid w:val="006109D0"/>
    <w:rsid w:val="00624838"/>
    <w:rsid w:val="00624984"/>
    <w:rsid w:val="00637ED2"/>
    <w:rsid w:val="00644C49"/>
    <w:rsid w:val="006575F3"/>
    <w:rsid w:val="006605C3"/>
    <w:rsid w:val="0066192F"/>
    <w:rsid w:val="00665B46"/>
    <w:rsid w:val="00670D1B"/>
    <w:rsid w:val="006757DB"/>
    <w:rsid w:val="00676CC6"/>
    <w:rsid w:val="00677A59"/>
    <w:rsid w:val="0068043F"/>
    <w:rsid w:val="00682247"/>
    <w:rsid w:val="0068291D"/>
    <w:rsid w:val="00684FBE"/>
    <w:rsid w:val="006851E9"/>
    <w:rsid w:val="006853FB"/>
    <w:rsid w:val="00686275"/>
    <w:rsid w:val="00686905"/>
    <w:rsid w:val="00687B7D"/>
    <w:rsid w:val="00694F4C"/>
    <w:rsid w:val="00695B33"/>
    <w:rsid w:val="006B0546"/>
    <w:rsid w:val="006B06BD"/>
    <w:rsid w:val="006D6267"/>
    <w:rsid w:val="006E0F0F"/>
    <w:rsid w:val="006E4410"/>
    <w:rsid w:val="006F0851"/>
    <w:rsid w:val="006F7904"/>
    <w:rsid w:val="00703293"/>
    <w:rsid w:val="00705A04"/>
    <w:rsid w:val="0071323A"/>
    <w:rsid w:val="00715F09"/>
    <w:rsid w:val="00716843"/>
    <w:rsid w:val="0073791B"/>
    <w:rsid w:val="0074086D"/>
    <w:rsid w:val="007469D3"/>
    <w:rsid w:val="00750D52"/>
    <w:rsid w:val="007566E3"/>
    <w:rsid w:val="00761204"/>
    <w:rsid w:val="00775845"/>
    <w:rsid w:val="0077650A"/>
    <w:rsid w:val="007840A5"/>
    <w:rsid w:val="007A0EC5"/>
    <w:rsid w:val="007C5408"/>
    <w:rsid w:val="007E169C"/>
    <w:rsid w:val="007F0500"/>
    <w:rsid w:val="007F1B5B"/>
    <w:rsid w:val="007F6BAE"/>
    <w:rsid w:val="00802BFE"/>
    <w:rsid w:val="00803ED0"/>
    <w:rsid w:val="008103EB"/>
    <w:rsid w:val="008244FB"/>
    <w:rsid w:val="0084768B"/>
    <w:rsid w:val="00856327"/>
    <w:rsid w:val="00860992"/>
    <w:rsid w:val="0086294E"/>
    <w:rsid w:val="008A1252"/>
    <w:rsid w:val="008A7AAB"/>
    <w:rsid w:val="008C5ED1"/>
    <w:rsid w:val="008C6666"/>
    <w:rsid w:val="008D256B"/>
    <w:rsid w:val="008E5DAA"/>
    <w:rsid w:val="008F5783"/>
    <w:rsid w:val="008F7A99"/>
    <w:rsid w:val="00906D48"/>
    <w:rsid w:val="00912C15"/>
    <w:rsid w:val="009164A8"/>
    <w:rsid w:val="00917CFF"/>
    <w:rsid w:val="009207FB"/>
    <w:rsid w:val="00921824"/>
    <w:rsid w:val="00922AF6"/>
    <w:rsid w:val="0093533E"/>
    <w:rsid w:val="009358BD"/>
    <w:rsid w:val="00941389"/>
    <w:rsid w:val="00942B30"/>
    <w:rsid w:val="00943DC8"/>
    <w:rsid w:val="00947D0E"/>
    <w:rsid w:val="00957D2A"/>
    <w:rsid w:val="00967B83"/>
    <w:rsid w:val="00974494"/>
    <w:rsid w:val="00980610"/>
    <w:rsid w:val="009824A7"/>
    <w:rsid w:val="00982EC4"/>
    <w:rsid w:val="00993EA0"/>
    <w:rsid w:val="009A1F7F"/>
    <w:rsid w:val="009B32BC"/>
    <w:rsid w:val="009B37B4"/>
    <w:rsid w:val="009B40FA"/>
    <w:rsid w:val="009C118F"/>
    <w:rsid w:val="009C2B86"/>
    <w:rsid w:val="009C7328"/>
    <w:rsid w:val="009C7578"/>
    <w:rsid w:val="009D1B5E"/>
    <w:rsid w:val="009D24E4"/>
    <w:rsid w:val="009E0F8C"/>
    <w:rsid w:val="009E428D"/>
    <w:rsid w:val="009F4454"/>
    <w:rsid w:val="00A02449"/>
    <w:rsid w:val="00A1545C"/>
    <w:rsid w:val="00A16AF2"/>
    <w:rsid w:val="00A23C6F"/>
    <w:rsid w:val="00A24CAB"/>
    <w:rsid w:val="00A26F51"/>
    <w:rsid w:val="00A27F92"/>
    <w:rsid w:val="00A365F7"/>
    <w:rsid w:val="00A4078B"/>
    <w:rsid w:val="00A5220B"/>
    <w:rsid w:val="00A62700"/>
    <w:rsid w:val="00A63515"/>
    <w:rsid w:val="00A648E7"/>
    <w:rsid w:val="00A65CCA"/>
    <w:rsid w:val="00A672D0"/>
    <w:rsid w:val="00A93317"/>
    <w:rsid w:val="00A9532D"/>
    <w:rsid w:val="00AA149C"/>
    <w:rsid w:val="00AB521F"/>
    <w:rsid w:val="00AB6965"/>
    <w:rsid w:val="00AC12EF"/>
    <w:rsid w:val="00AC19B1"/>
    <w:rsid w:val="00AC4849"/>
    <w:rsid w:val="00AD3575"/>
    <w:rsid w:val="00AD3CD1"/>
    <w:rsid w:val="00AF5147"/>
    <w:rsid w:val="00B10423"/>
    <w:rsid w:val="00B1720D"/>
    <w:rsid w:val="00B214BA"/>
    <w:rsid w:val="00B31698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76D02"/>
    <w:rsid w:val="00B83E25"/>
    <w:rsid w:val="00B86DF3"/>
    <w:rsid w:val="00B91E4F"/>
    <w:rsid w:val="00BA4BCB"/>
    <w:rsid w:val="00BB4988"/>
    <w:rsid w:val="00BD0F70"/>
    <w:rsid w:val="00BD55D4"/>
    <w:rsid w:val="00BE27CD"/>
    <w:rsid w:val="00BE5E7E"/>
    <w:rsid w:val="00BF19AD"/>
    <w:rsid w:val="00C024DD"/>
    <w:rsid w:val="00C06418"/>
    <w:rsid w:val="00C077F4"/>
    <w:rsid w:val="00C37D77"/>
    <w:rsid w:val="00C4311B"/>
    <w:rsid w:val="00C449E3"/>
    <w:rsid w:val="00C44C3D"/>
    <w:rsid w:val="00C478D8"/>
    <w:rsid w:val="00C52340"/>
    <w:rsid w:val="00C547A1"/>
    <w:rsid w:val="00C62ADD"/>
    <w:rsid w:val="00C66BB3"/>
    <w:rsid w:val="00C7692A"/>
    <w:rsid w:val="00C7708D"/>
    <w:rsid w:val="00C84153"/>
    <w:rsid w:val="00C911B7"/>
    <w:rsid w:val="00CC13BB"/>
    <w:rsid w:val="00CC68F3"/>
    <w:rsid w:val="00CD1C2F"/>
    <w:rsid w:val="00CD20F2"/>
    <w:rsid w:val="00CD3165"/>
    <w:rsid w:val="00CD5D45"/>
    <w:rsid w:val="00CE0E48"/>
    <w:rsid w:val="00CE2714"/>
    <w:rsid w:val="00CF1E1A"/>
    <w:rsid w:val="00D00310"/>
    <w:rsid w:val="00D115F3"/>
    <w:rsid w:val="00D11A6D"/>
    <w:rsid w:val="00D16FDE"/>
    <w:rsid w:val="00D23680"/>
    <w:rsid w:val="00D262EE"/>
    <w:rsid w:val="00D30B7C"/>
    <w:rsid w:val="00D319B1"/>
    <w:rsid w:val="00D333DE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2E62"/>
    <w:rsid w:val="00DC3BD3"/>
    <w:rsid w:val="00DC44C8"/>
    <w:rsid w:val="00DC5DB5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47BDC"/>
    <w:rsid w:val="00E52195"/>
    <w:rsid w:val="00E63CE6"/>
    <w:rsid w:val="00E723E9"/>
    <w:rsid w:val="00E73EDC"/>
    <w:rsid w:val="00E80CAD"/>
    <w:rsid w:val="00E810A6"/>
    <w:rsid w:val="00E81F64"/>
    <w:rsid w:val="00E90060"/>
    <w:rsid w:val="00E9048E"/>
    <w:rsid w:val="00EA2D7C"/>
    <w:rsid w:val="00EA523B"/>
    <w:rsid w:val="00EC0721"/>
    <w:rsid w:val="00ED03ED"/>
    <w:rsid w:val="00ED5BC9"/>
    <w:rsid w:val="00ED6323"/>
    <w:rsid w:val="00ED7438"/>
    <w:rsid w:val="00EE1740"/>
    <w:rsid w:val="00EF37B9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E2B"/>
    <w:rsid w:val="00F40FA6"/>
    <w:rsid w:val="00F439B5"/>
    <w:rsid w:val="00F50033"/>
    <w:rsid w:val="00F53CEC"/>
    <w:rsid w:val="00F63242"/>
    <w:rsid w:val="00F6405B"/>
    <w:rsid w:val="00F66D6E"/>
    <w:rsid w:val="00F77F2F"/>
    <w:rsid w:val="00F81F48"/>
    <w:rsid w:val="00F95F09"/>
    <w:rsid w:val="00F96B07"/>
    <w:rsid w:val="00FB3C45"/>
    <w:rsid w:val="00FB3C58"/>
    <w:rsid w:val="00FB3CFF"/>
    <w:rsid w:val="00FB43E6"/>
    <w:rsid w:val="00FB7593"/>
    <w:rsid w:val="00FC3A9D"/>
    <w:rsid w:val="00FC4E23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0FF00"/>
  <w15:chartTrackingRefBased/>
  <w15:docId w15:val="{343B9E56-390F-DD40-8807-AC8ACCE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C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917CFF"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rsid w:val="00917CFF"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7CFF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917CFF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rsid w:val="00917CFF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rsid w:val="00917CFF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rsid w:val="00917CFF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rsid w:val="00917CFF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rsid w:val="00917CFF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rsid w:val="00917CFF"/>
    <w:pPr>
      <w:spacing w:after="120"/>
      <w:ind w:left="1440" w:right="1440"/>
    </w:pPr>
  </w:style>
  <w:style w:type="paragraph" w:styleId="BodyText2">
    <w:name w:val="Body Text 2"/>
    <w:basedOn w:val="Normal"/>
    <w:rsid w:val="00917CFF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rsid w:val="00917CFF"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rsid w:val="00917CFF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paragraph" w:customStyle="1" w:styleId="tablebullet">
    <w:name w:val="table bullet"/>
    <w:basedOn w:val="Normal"/>
    <w:rsid w:val="00407BE0"/>
    <w:pPr>
      <w:numPr>
        <w:numId w:val="42"/>
      </w:numPr>
      <w:tabs>
        <w:tab w:val="left" w:pos="216"/>
      </w:tabs>
      <w:overflowPunct/>
      <w:autoSpaceDE/>
      <w:autoSpaceDN/>
      <w:adjustRightInd/>
      <w:textAlignment w:val="auto"/>
    </w:pPr>
    <w:rPr>
      <w:rFonts w:ascii="Arial (W1)" w:hAnsi="Arial (W1)"/>
      <w:szCs w:val="24"/>
    </w:rPr>
  </w:style>
  <w:style w:type="character" w:styleId="CommentReference">
    <w:name w:val="annotation reference"/>
    <w:rsid w:val="009B3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BC"/>
    <w:rPr>
      <w:sz w:val="20"/>
    </w:rPr>
  </w:style>
  <w:style w:type="character" w:customStyle="1" w:styleId="CommentTextChar">
    <w:name w:val="Comment Text Char"/>
    <w:link w:val="CommentText"/>
    <w:rsid w:val="009B32B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32BC"/>
    <w:rPr>
      <w:b/>
      <w:bCs/>
    </w:rPr>
  </w:style>
  <w:style w:type="character" w:customStyle="1" w:styleId="CommentSubjectChar">
    <w:name w:val="Comment Subject Char"/>
    <w:link w:val="CommentSubject"/>
    <w:rsid w:val="009B32B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subject/>
  <dc:creator>PERSONNEL</dc:creator>
  <cp:keywords/>
  <cp:lastModifiedBy>Jane George</cp:lastModifiedBy>
  <cp:revision>4</cp:revision>
  <cp:lastPrinted>2021-05-11T10:00:00Z</cp:lastPrinted>
  <dcterms:created xsi:type="dcterms:W3CDTF">2021-05-11T09:47:00Z</dcterms:created>
  <dcterms:modified xsi:type="dcterms:W3CDTF">2021-05-11T10:00:00Z</dcterms:modified>
</cp:coreProperties>
</file>