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273A1" w14:textId="7E173600" w:rsidR="007F06CA" w:rsidRDefault="007F06CA" w:rsidP="007F06CA">
      <w:pPr>
        <w:pStyle w:val="Heading1"/>
      </w:pPr>
      <w:r>
        <w:t xml:space="preserve">Covid-19 </w:t>
      </w:r>
      <w:r w:rsidRPr="008A3C28">
        <w:t xml:space="preserve">Risk assessment </w:t>
      </w:r>
    </w:p>
    <w:p w14:paraId="3D6AD08A" w14:textId="5A9093D3" w:rsidR="007F06CA" w:rsidRDefault="007F06CA" w:rsidP="007F06CA">
      <w:pPr>
        <w:pStyle w:val="Heading2"/>
      </w:pPr>
      <w:r>
        <w:t xml:space="preserve">Name: St Paul’s Church </w:t>
      </w:r>
      <w:r>
        <w:tab/>
      </w:r>
      <w:r>
        <w:tab/>
      </w:r>
      <w:r>
        <w:tab/>
        <w:t xml:space="preserve">         Assessment carried out by: Charles George</w:t>
      </w:r>
    </w:p>
    <w:p w14:paraId="45CF0B16" w14:textId="3B7D9F43" w:rsidR="007F06CA" w:rsidRDefault="007F06CA" w:rsidP="007F06CA">
      <w:pPr>
        <w:pStyle w:val="Heading2"/>
      </w:pPr>
      <w:r>
        <w:t xml:space="preserve">Date of next review: </w:t>
      </w:r>
      <w:r w:rsidR="00C245F7">
        <w:rPr>
          <w:color w:val="FF0000"/>
        </w:rPr>
        <w:t>TBA</w:t>
      </w:r>
      <w:r>
        <w:tab/>
        <w:t xml:space="preserve">Date assessment was carried out: </w:t>
      </w:r>
      <w:r w:rsidR="00D446D8">
        <w:rPr>
          <w:color w:val="FF0000"/>
        </w:rPr>
        <w:t>11 January 2022</w:t>
      </w:r>
    </w:p>
    <w:p w14:paraId="19DC8E0B" w14:textId="3D41EFC6" w:rsidR="007F06CA" w:rsidRDefault="007F06CA" w:rsidP="007F06CA"/>
    <w:p w14:paraId="32DE1F58" w14:textId="77777777" w:rsidR="00963370" w:rsidRDefault="007F06CA" w:rsidP="00963370">
      <w:r>
        <w:t xml:space="preserve">St Paul’s Church, Boundary Road, West Bridgford, hires out to the local community its 2 halls for a variety of activities. The purpose of this document is to ensure that all users and hirers are protected from any potential risks associated with Covid-19. This document identifies those steps taken by St Paul’s to ensure that this multi-purpose community facility is </w:t>
      </w:r>
      <w:r w:rsidR="00CB6875">
        <w:t>COVID-19 Secure and, therefore, is available to be used as a community facility and is designed to assist hirers provide their own required risk assessment, which is a mandatory requirement (identifying the risks they must deal with). All Risk Assessments must be approved by St Paul’s Parish Church Counsel (PCC) before confirmation of hire.</w:t>
      </w:r>
    </w:p>
    <w:p w14:paraId="7EB0AFC3" w14:textId="54D46450" w:rsidR="00476E9F" w:rsidRDefault="00963370" w:rsidP="00476E9F">
      <w:pPr>
        <w:rPr>
          <w:color w:val="FF0000"/>
        </w:rPr>
      </w:pPr>
      <w:r w:rsidRPr="00963370">
        <w:rPr>
          <w:rFonts w:eastAsiaTheme="minorHAnsi" w:cstheme="minorHAnsi"/>
          <w:iCs/>
          <w:color w:val="FF0000"/>
          <w:szCs w:val="22"/>
        </w:rPr>
        <w:t xml:space="preserve">IMPORTANT: This risk assessment </w:t>
      </w:r>
      <w:r w:rsidR="00D446D8">
        <w:rPr>
          <w:rFonts w:eastAsiaTheme="minorHAnsi" w:cstheme="minorHAnsi"/>
          <w:iCs/>
          <w:color w:val="FF0000"/>
          <w:szCs w:val="22"/>
        </w:rPr>
        <w:t xml:space="preserve">underwent significant changes after </w:t>
      </w:r>
      <w:r w:rsidRPr="00963370">
        <w:rPr>
          <w:rFonts w:eastAsiaTheme="minorHAnsi" w:cstheme="minorHAnsi"/>
          <w:iCs/>
          <w:color w:val="FF0000"/>
          <w:szCs w:val="22"/>
        </w:rPr>
        <w:t xml:space="preserve">step 4 of the </w:t>
      </w:r>
      <w:hyperlink r:id="rId5" w:history="1">
        <w:r w:rsidRPr="00963370">
          <w:rPr>
            <w:rFonts w:eastAsiaTheme="minorHAnsi" w:cstheme="minorHAnsi"/>
            <w:iCs/>
            <w:color w:val="0563C1" w:themeColor="hyperlink"/>
            <w:szCs w:val="22"/>
            <w:u w:val="single"/>
          </w:rPr>
          <w:t>roadmap to ease restrictions</w:t>
        </w:r>
      </w:hyperlink>
      <w:r w:rsidRPr="00963370">
        <w:rPr>
          <w:rFonts w:eastAsiaTheme="minorHAnsi" w:cstheme="minorHAnsi"/>
          <w:iCs/>
          <w:color w:val="000000"/>
          <w:szCs w:val="22"/>
        </w:rPr>
        <w:t xml:space="preserve"> </w:t>
      </w:r>
      <w:r w:rsidRPr="00963370">
        <w:rPr>
          <w:rFonts w:eastAsiaTheme="minorHAnsi" w:cstheme="minorHAnsi"/>
          <w:iCs/>
          <w:color w:val="FF0000"/>
          <w:szCs w:val="22"/>
        </w:rPr>
        <w:t xml:space="preserve">issued by the UK government </w:t>
      </w:r>
      <w:r w:rsidR="00D446D8">
        <w:rPr>
          <w:rFonts w:eastAsiaTheme="minorHAnsi" w:cstheme="minorHAnsi"/>
          <w:iCs/>
          <w:color w:val="FF0000"/>
          <w:szCs w:val="22"/>
        </w:rPr>
        <w:t>came into effect</w:t>
      </w:r>
      <w:r w:rsidRPr="00963370">
        <w:rPr>
          <w:rFonts w:eastAsiaTheme="minorHAnsi" w:cstheme="minorHAnsi"/>
          <w:iCs/>
          <w:color w:val="FF0000"/>
          <w:szCs w:val="22"/>
        </w:rPr>
        <w:t xml:space="preserve"> from 19</w:t>
      </w:r>
      <w:r w:rsidRPr="00963370">
        <w:rPr>
          <w:rFonts w:eastAsiaTheme="minorHAnsi" w:cstheme="minorHAnsi"/>
          <w:iCs/>
          <w:color w:val="FF0000"/>
          <w:szCs w:val="22"/>
          <w:vertAlign w:val="superscript"/>
        </w:rPr>
        <w:t>th</w:t>
      </w:r>
      <w:r w:rsidRPr="00963370">
        <w:rPr>
          <w:rFonts w:eastAsiaTheme="minorHAnsi" w:cstheme="minorHAnsi"/>
          <w:iCs/>
          <w:color w:val="FF0000"/>
          <w:szCs w:val="22"/>
        </w:rPr>
        <w:t xml:space="preserve"> July </w:t>
      </w:r>
      <w:r>
        <w:rPr>
          <w:rFonts w:eastAsiaTheme="minorHAnsi" w:cstheme="minorHAnsi"/>
          <w:iCs/>
          <w:color w:val="FF0000"/>
          <w:szCs w:val="22"/>
        </w:rPr>
        <w:t xml:space="preserve">2021 </w:t>
      </w:r>
      <w:r w:rsidRPr="00963370">
        <w:rPr>
          <w:rFonts w:eastAsiaTheme="minorHAnsi" w:cstheme="minorHAnsi"/>
          <w:iCs/>
          <w:color w:val="FF0000"/>
          <w:szCs w:val="22"/>
        </w:rPr>
        <w:t>onwards. As step 4 s</w:t>
      </w:r>
      <w:r w:rsidR="00D446D8">
        <w:rPr>
          <w:rFonts w:eastAsiaTheme="minorHAnsi" w:cstheme="minorHAnsi"/>
          <w:iCs/>
          <w:color w:val="FF0000"/>
          <w:szCs w:val="22"/>
        </w:rPr>
        <w:t>aw</w:t>
      </w:r>
      <w:r w:rsidRPr="00963370">
        <w:rPr>
          <w:rFonts w:eastAsiaTheme="minorHAnsi" w:cstheme="minorHAnsi"/>
          <w:iCs/>
          <w:color w:val="FF0000"/>
          <w:szCs w:val="22"/>
        </w:rPr>
        <w:t xml:space="preserve"> the easing of all legal restrictions</w:t>
      </w:r>
      <w:r w:rsidR="00D446D8">
        <w:rPr>
          <w:rFonts w:eastAsiaTheme="minorHAnsi" w:cstheme="minorHAnsi"/>
          <w:iCs/>
          <w:color w:val="FF0000"/>
          <w:szCs w:val="22"/>
        </w:rPr>
        <w:t>,</w:t>
      </w:r>
      <w:r w:rsidRPr="00963370">
        <w:rPr>
          <w:rFonts w:eastAsiaTheme="minorHAnsi" w:cstheme="minorHAnsi"/>
          <w:iCs/>
          <w:color w:val="FF0000"/>
          <w:szCs w:val="22"/>
        </w:rPr>
        <w:t xml:space="preserve"> this risk assessment </w:t>
      </w:r>
      <w:r w:rsidR="00D446D8">
        <w:rPr>
          <w:rFonts w:eastAsiaTheme="minorHAnsi" w:cstheme="minorHAnsi"/>
          <w:iCs/>
          <w:color w:val="FF0000"/>
          <w:szCs w:val="22"/>
        </w:rPr>
        <w:t>proceeded in the</w:t>
      </w:r>
      <w:r w:rsidRPr="00963370">
        <w:rPr>
          <w:rFonts w:eastAsiaTheme="minorHAnsi" w:cstheme="minorHAnsi"/>
          <w:iCs/>
          <w:color w:val="FF0000"/>
          <w:szCs w:val="22"/>
        </w:rPr>
        <w:t xml:space="preserve"> knowledge that step 4 legally remove</w:t>
      </w:r>
      <w:r w:rsidR="00D446D8">
        <w:rPr>
          <w:rFonts w:eastAsiaTheme="minorHAnsi" w:cstheme="minorHAnsi"/>
          <w:iCs/>
          <w:color w:val="FF0000"/>
          <w:szCs w:val="22"/>
        </w:rPr>
        <w:t>d</w:t>
      </w:r>
      <w:r w:rsidRPr="00963370">
        <w:rPr>
          <w:rFonts w:eastAsiaTheme="minorHAnsi" w:cstheme="minorHAnsi"/>
          <w:iCs/>
          <w:color w:val="FF0000"/>
          <w:szCs w:val="22"/>
        </w:rPr>
        <w:t xml:space="preserve"> the need for Covid secure status. </w:t>
      </w:r>
      <w:r w:rsidR="00D446D8">
        <w:rPr>
          <w:rFonts w:eastAsiaTheme="minorHAnsi" w:cstheme="minorHAnsi"/>
          <w:iCs/>
          <w:color w:val="FF0000"/>
          <w:szCs w:val="22"/>
        </w:rPr>
        <w:t xml:space="preserve">The position has undergone further review in the light of the government’s decision to move to Plan B from 10 December 2021 in recognition of the </w:t>
      </w:r>
      <w:r w:rsidR="00476E9F">
        <w:rPr>
          <w:rFonts w:eastAsiaTheme="minorHAnsi" w:cstheme="minorHAnsi"/>
          <w:iCs/>
          <w:color w:val="FF0000"/>
          <w:szCs w:val="22"/>
        </w:rPr>
        <w:t xml:space="preserve">transmissibility of the Omicron variant. </w:t>
      </w:r>
      <w:hyperlink r:id="rId6" w:history="1">
        <w:r w:rsidR="00476E9F" w:rsidRPr="00476E9F">
          <w:rPr>
            <w:color w:val="0000FF"/>
            <w:u w:val="single"/>
          </w:rPr>
          <w:t>Prime Minister confirms move to Plan B in England - GOV.UK (www.gov.uk)</w:t>
        </w:r>
      </w:hyperlink>
      <w:r w:rsidR="00476E9F">
        <w:rPr>
          <w:rFonts w:eastAsiaTheme="minorHAnsi" w:cstheme="minorHAnsi"/>
          <w:iCs/>
          <w:color w:val="FF0000"/>
          <w:szCs w:val="22"/>
        </w:rPr>
        <w:t xml:space="preserve"> </w:t>
      </w:r>
      <w:r w:rsidRPr="00963370">
        <w:rPr>
          <w:rFonts w:eastAsiaTheme="minorHAnsi" w:cstheme="minorHAnsi"/>
          <w:iCs/>
          <w:color w:val="FF0000"/>
          <w:szCs w:val="22"/>
        </w:rPr>
        <w:t>Accordingly</w:t>
      </w:r>
      <w:r>
        <w:rPr>
          <w:rFonts w:eastAsiaTheme="minorHAnsi" w:cstheme="minorHAnsi"/>
          <w:iCs/>
          <w:color w:val="FF0000"/>
          <w:szCs w:val="22"/>
        </w:rPr>
        <w:t>,</w:t>
      </w:r>
      <w:r w:rsidRPr="00963370">
        <w:rPr>
          <w:rFonts w:eastAsiaTheme="minorHAnsi" w:cstheme="minorHAnsi"/>
          <w:iCs/>
          <w:color w:val="FF0000"/>
          <w:szCs w:val="22"/>
        </w:rPr>
        <w:t xml:space="preserve"> please have regard to Important </w:t>
      </w:r>
      <w:r>
        <w:rPr>
          <w:rFonts w:eastAsiaTheme="minorHAnsi" w:cstheme="minorHAnsi"/>
          <w:iCs/>
          <w:color w:val="FF0000"/>
          <w:szCs w:val="22"/>
        </w:rPr>
        <w:t>N</w:t>
      </w:r>
      <w:r w:rsidRPr="00963370">
        <w:rPr>
          <w:rFonts w:eastAsiaTheme="minorHAnsi" w:cstheme="minorHAnsi"/>
          <w:iCs/>
          <w:color w:val="FF0000"/>
          <w:szCs w:val="22"/>
        </w:rPr>
        <w:t>ote 7</w:t>
      </w:r>
      <w:r>
        <w:rPr>
          <w:rFonts w:eastAsiaTheme="minorHAnsi" w:cstheme="minorHAnsi"/>
          <w:iCs/>
          <w:color w:val="FF0000"/>
          <w:szCs w:val="22"/>
        </w:rPr>
        <w:t>,</w:t>
      </w:r>
      <w:r w:rsidRPr="00963370">
        <w:rPr>
          <w:rFonts w:eastAsiaTheme="minorHAnsi" w:cstheme="minorHAnsi"/>
          <w:iCs/>
          <w:color w:val="FF0000"/>
          <w:szCs w:val="22"/>
        </w:rPr>
        <w:t xml:space="preserve"> but meanwhile we have </w:t>
      </w:r>
      <w:r w:rsidRPr="00476E9F">
        <w:rPr>
          <w:rFonts w:eastAsiaTheme="minorHAnsi" w:cstheme="minorHAnsi"/>
          <w:b/>
          <w:bCs/>
          <w:iCs/>
          <w:color w:val="FF0000"/>
          <w:szCs w:val="22"/>
        </w:rPr>
        <w:t>retained the rest of this preamble for reference purposes</w:t>
      </w:r>
      <w:r w:rsidR="00476E9F" w:rsidRPr="00476E9F">
        <w:rPr>
          <w:rFonts w:eastAsiaTheme="minorHAnsi" w:cstheme="minorHAnsi"/>
          <w:b/>
          <w:bCs/>
          <w:iCs/>
          <w:color w:val="FF0000"/>
          <w:szCs w:val="22"/>
        </w:rPr>
        <w:t xml:space="preserve"> only</w:t>
      </w:r>
      <w:r w:rsidRPr="00963370">
        <w:rPr>
          <w:rFonts w:eastAsiaTheme="minorHAnsi" w:cstheme="minorHAnsi"/>
          <w:iCs/>
          <w:color w:val="FF0000"/>
          <w:szCs w:val="22"/>
        </w:rPr>
        <w:t>.</w:t>
      </w:r>
    </w:p>
    <w:p w14:paraId="473EA128" w14:textId="4851A195" w:rsidR="00CB6875" w:rsidRPr="00476E9F" w:rsidRDefault="00CB6875" w:rsidP="00476E9F">
      <w:pPr>
        <w:rPr>
          <w:color w:val="FF0000"/>
        </w:rPr>
      </w:pPr>
      <w:r>
        <w:t xml:space="preserve">This document has regard to Government guidance and will be reviewed on an ongoing basis taking into account any revision to existing guidance. This Risk Assessment has </w:t>
      </w:r>
      <w:r w:rsidR="00400CFD">
        <w:t>regard</w:t>
      </w:r>
      <w:r>
        <w:t xml:space="preserve"> to (but not </w:t>
      </w:r>
      <w:r w:rsidR="00400CFD">
        <w:t>exclusively) to the following:</w:t>
      </w:r>
    </w:p>
    <w:p w14:paraId="1B07B3BF" w14:textId="108D14EC" w:rsidR="00400CFD" w:rsidRDefault="00400CFD" w:rsidP="007F06CA"/>
    <w:p w14:paraId="764B3EFA" w14:textId="77777777" w:rsidR="00400CFD" w:rsidRDefault="00400CFD" w:rsidP="00400CFD">
      <w:pPr>
        <w:rPr>
          <w:rFonts w:ascii="Calibri" w:eastAsiaTheme="minorHAnsi" w:hAnsi="Calibri"/>
          <w:szCs w:val="22"/>
          <w:lang w:val="en-US"/>
        </w:rPr>
      </w:pPr>
      <w:r>
        <w:t xml:space="preserve">What we can and cannot do: </w:t>
      </w:r>
      <w:hyperlink r:id="rId7" w:history="1">
        <w:r>
          <w:rPr>
            <w:rStyle w:val="Hyperlink"/>
            <w:lang w:val="en-US"/>
          </w:rPr>
          <w:t>https://www.gov.uk/government/publications/coronavirus-outbreak-faqs-what-you-can-and-cant-do/coronavirus-outbreak-faqs-what-you-can-and-cant-do</w:t>
        </w:r>
      </w:hyperlink>
    </w:p>
    <w:p w14:paraId="6FECDFA9" w14:textId="6C0CA523" w:rsidR="00400CFD" w:rsidRPr="00476E9F" w:rsidRDefault="00400CFD" w:rsidP="00400CFD">
      <w:pPr>
        <w:rPr>
          <w:rFonts w:ascii="Calibri" w:eastAsiaTheme="minorHAnsi" w:hAnsi="Calibri"/>
          <w:color w:val="FF0000"/>
          <w:szCs w:val="22"/>
          <w:lang w:val="en-US"/>
        </w:rPr>
      </w:pPr>
      <w:r w:rsidRPr="00400CFD">
        <w:rPr>
          <w:rFonts w:eastAsiaTheme="minorHAnsi"/>
          <w:szCs w:val="22"/>
          <w:lang w:val="en-US"/>
        </w:rPr>
        <w:t>Safe use of multi-purpose community facilities:</w:t>
      </w:r>
      <w:r>
        <w:rPr>
          <w:rFonts w:eastAsiaTheme="minorHAnsi"/>
          <w:szCs w:val="22"/>
          <w:lang w:val="en-US"/>
        </w:rPr>
        <w:t xml:space="preserve"> </w:t>
      </w:r>
      <w:hyperlink r:id="rId8" w:history="1">
        <w:r>
          <w:rPr>
            <w:rStyle w:val="Hyperlink"/>
            <w:lang w:val="en-US"/>
          </w:rPr>
          <w:t>https://www.gov.uk/government/publications/covid-19-guidance-for-the-safe-use-of-multi-purpose-community-facilities/covid-19-guidance-for-the-safe-use-of-multi-purpose-community-facilities</w:t>
        </w:r>
      </w:hyperlink>
      <w:r w:rsidR="00476E9F">
        <w:rPr>
          <w:rStyle w:val="Hyperlink"/>
          <w:lang w:val="en-US"/>
        </w:rPr>
        <w:t xml:space="preserve">  </w:t>
      </w:r>
      <w:r w:rsidR="00476E9F">
        <w:rPr>
          <w:rStyle w:val="Hyperlink"/>
          <w:color w:val="FF0000"/>
          <w:lang w:val="en-US"/>
        </w:rPr>
        <w:t xml:space="preserve"> </w:t>
      </w:r>
      <w:r w:rsidR="00476E9F" w:rsidRPr="00476E9F">
        <w:rPr>
          <w:rStyle w:val="Hyperlink"/>
          <w:color w:val="FF0000"/>
          <w:u w:val="none"/>
          <w:lang w:val="en-US"/>
        </w:rPr>
        <w:t xml:space="preserve"> </w:t>
      </w:r>
      <w:r w:rsidR="00476E9F">
        <w:rPr>
          <w:rStyle w:val="Hyperlink"/>
          <w:color w:val="FF0000"/>
          <w:u w:val="none"/>
          <w:lang w:val="en-US"/>
        </w:rPr>
        <w:t>WITHDRAWN 23 JULY 2021.</w:t>
      </w:r>
    </w:p>
    <w:p w14:paraId="3EF0693C" w14:textId="49FDBD5F" w:rsidR="00400CFD" w:rsidRDefault="00400CFD" w:rsidP="00400CFD">
      <w:pPr>
        <w:rPr>
          <w:color w:val="0000FF"/>
          <w:u w:val="single"/>
        </w:rPr>
      </w:pPr>
      <w:r>
        <w:rPr>
          <w:rFonts w:eastAsiaTheme="minorHAnsi"/>
          <w:szCs w:val="22"/>
          <w:lang w:val="en-US"/>
        </w:rPr>
        <w:t xml:space="preserve">Cleaning after known known or suspected case of COVID-19: </w:t>
      </w:r>
      <w:hyperlink r:id="rId9" w:history="1">
        <w:r w:rsidRPr="00400CFD">
          <w:rPr>
            <w:color w:val="0000FF"/>
            <w:u w:val="single"/>
          </w:rPr>
          <w:t>https://www.gov.uk/government/publications/covid-19-decontamination-in-non-healthcare-settings/covid-19-decontamination-in-non-healthcare-settings</w:t>
        </w:r>
      </w:hyperlink>
    </w:p>
    <w:p w14:paraId="2656BFA7" w14:textId="1AF63EF4" w:rsidR="002E5508" w:rsidRDefault="002E5508" w:rsidP="00400CFD">
      <w:pPr>
        <w:rPr>
          <w:color w:val="0000FF"/>
          <w:u w:val="single"/>
        </w:rPr>
      </w:pPr>
    </w:p>
    <w:p w14:paraId="73D9D8CD" w14:textId="1FD91386" w:rsidR="002E5508" w:rsidRDefault="00F91043" w:rsidP="00400CFD">
      <w:r w:rsidRPr="00BD723B">
        <w:t xml:space="preserve">IMPORTANT: </w:t>
      </w:r>
      <w:r w:rsidR="00A95B88" w:rsidRPr="00BD723B">
        <w:t xml:space="preserve">Before we can consider </w:t>
      </w:r>
      <w:r w:rsidR="00BD7C71" w:rsidRPr="00BD723B">
        <w:t>a hall hire request</w:t>
      </w:r>
      <w:r w:rsidR="00C628FB" w:rsidRPr="00BD723B">
        <w:t>,</w:t>
      </w:r>
      <w:r w:rsidR="00BD7C71" w:rsidRPr="00BD723B">
        <w:t xml:space="preserve"> we must be satisfied </w:t>
      </w:r>
      <w:r w:rsidR="000C7BFD" w:rsidRPr="00BD723B">
        <w:t xml:space="preserve">that the activity is </w:t>
      </w:r>
      <w:r w:rsidR="00C628FB" w:rsidRPr="00BD723B">
        <w:t xml:space="preserve">not </w:t>
      </w:r>
      <w:r w:rsidR="000C7BFD" w:rsidRPr="00BD723B">
        <w:t>prohibited by the Rule of 6 imposed by the Government on 14 September 2020</w:t>
      </w:r>
      <w:r w:rsidR="0006436D" w:rsidRPr="00BD723B">
        <w:t xml:space="preserve">. In that </w:t>
      </w:r>
      <w:r w:rsidR="00C628FB" w:rsidRPr="00BD723B">
        <w:t>regard</w:t>
      </w:r>
      <w:r w:rsidR="009D7906">
        <w:t>,</w:t>
      </w:r>
      <w:r w:rsidR="00C628FB" w:rsidRPr="00BD723B">
        <w:t xml:space="preserve"> please </w:t>
      </w:r>
      <w:r w:rsidR="005D2195" w:rsidRPr="00BD723B">
        <w:t xml:space="preserve">consider the above detailed </w:t>
      </w:r>
      <w:r w:rsidR="007531BB" w:rsidRPr="00BD723B">
        <w:t xml:space="preserve">government documents on what can be done and safe </w:t>
      </w:r>
      <w:r w:rsidR="007531BB" w:rsidRPr="00BD723B">
        <w:lastRenderedPageBreak/>
        <w:t xml:space="preserve">use of multi-purpose </w:t>
      </w:r>
      <w:r w:rsidR="002D557D" w:rsidRPr="00BD723B">
        <w:t>community facilities</w:t>
      </w:r>
      <w:r w:rsidR="00D1110A" w:rsidRPr="00BD723B">
        <w:t xml:space="preserve">. A useful starter is </w:t>
      </w:r>
      <w:r w:rsidR="00980BB0" w:rsidRPr="00BD723B">
        <w:t xml:space="preserve">Section 3.19 of the </w:t>
      </w:r>
      <w:r w:rsidR="00E81E19" w:rsidRPr="00BD723B">
        <w:t xml:space="preserve">first document and </w:t>
      </w:r>
      <w:r w:rsidR="005F1559" w:rsidRPr="00BD723B">
        <w:t>Section 3c</w:t>
      </w:r>
      <w:r w:rsidR="00887BC8" w:rsidRPr="00BD723B">
        <w:t xml:space="preserve"> </w:t>
      </w:r>
      <w:r w:rsidR="00E81E19" w:rsidRPr="00BD723B">
        <w:t>“</w:t>
      </w:r>
      <w:r w:rsidR="00887BC8" w:rsidRPr="00BD723B">
        <w:t>Recreation, leisure and social gatherings</w:t>
      </w:r>
      <w:r w:rsidR="00E81E19" w:rsidRPr="00BD723B">
        <w:t>”</w:t>
      </w:r>
      <w:r w:rsidR="00887BC8" w:rsidRPr="00BD723B">
        <w:t xml:space="preserve"> of the latter document</w:t>
      </w:r>
      <w:r w:rsidR="00E81E19" w:rsidRPr="00BD723B">
        <w:t>.</w:t>
      </w:r>
    </w:p>
    <w:p w14:paraId="5D6FC4C6" w14:textId="23DCB546" w:rsidR="00E378A4" w:rsidRDefault="00E378A4" w:rsidP="00400CFD"/>
    <w:p w14:paraId="652313FF" w14:textId="4699F340" w:rsidR="00E378A4" w:rsidRPr="003777C8" w:rsidRDefault="00E378A4" w:rsidP="00400CFD">
      <w:pPr>
        <w:rPr>
          <w:rFonts w:ascii="Calibri" w:eastAsiaTheme="minorHAnsi" w:hAnsi="Calibri"/>
          <w:szCs w:val="22"/>
          <w:lang w:val="en-US"/>
        </w:rPr>
      </w:pPr>
      <w:r w:rsidRPr="003777C8">
        <w:t xml:space="preserve">IMPORTANT 2: On </w:t>
      </w:r>
      <w:r w:rsidR="00A23942" w:rsidRPr="003777C8">
        <w:t>14 October 2020,</w:t>
      </w:r>
      <w:r w:rsidR="005E6BC9" w:rsidRPr="003777C8">
        <w:t xml:space="preserve"> the Government</w:t>
      </w:r>
      <w:r w:rsidR="00FC090F" w:rsidRPr="003777C8">
        <w:t xml:space="preserve"> </w:t>
      </w:r>
      <w:r w:rsidR="00A23942" w:rsidRPr="003777C8">
        <w:t xml:space="preserve">introduced </w:t>
      </w:r>
      <w:r w:rsidR="00FC090F" w:rsidRPr="003777C8">
        <w:t xml:space="preserve">the 3 Tier system of </w:t>
      </w:r>
      <w:r w:rsidR="00102998" w:rsidRPr="003777C8">
        <w:t>local Covid alert levels. At the time of th</w:t>
      </w:r>
      <w:r w:rsidR="00A23942" w:rsidRPr="003777C8">
        <w:t xml:space="preserve">e review of this Risk Assessment we are at Level 2 (High) and while we remain at that </w:t>
      </w:r>
      <w:proofErr w:type="gramStart"/>
      <w:r w:rsidR="00A23942" w:rsidRPr="003777C8">
        <w:t>level</w:t>
      </w:r>
      <w:r w:rsidR="00F362E9" w:rsidRPr="003777C8">
        <w:t>, or</w:t>
      </w:r>
      <w:proofErr w:type="gramEnd"/>
      <w:r w:rsidR="00F362E9" w:rsidRPr="003777C8">
        <w:t xml:space="preserve"> are</w:t>
      </w:r>
      <w:r w:rsidR="00A23942" w:rsidRPr="003777C8">
        <w:t xml:space="preserve"> placed in Level 3 (Very High)</w:t>
      </w:r>
      <w:r w:rsidR="00F362E9" w:rsidRPr="003777C8">
        <w:t xml:space="preserve">, </w:t>
      </w:r>
      <w:r w:rsidR="00721851" w:rsidRPr="003777C8">
        <w:t xml:space="preserve">the Rule of 6 </w:t>
      </w:r>
      <w:r w:rsidR="00246593" w:rsidRPr="003777C8">
        <w:t>referred</w:t>
      </w:r>
      <w:r w:rsidR="00F020E9" w:rsidRPr="003777C8">
        <w:t xml:space="preserve"> t</w:t>
      </w:r>
      <w:r w:rsidR="00246593" w:rsidRPr="003777C8">
        <w:t xml:space="preserve">o above is not </w:t>
      </w:r>
      <w:r w:rsidR="006B53F0" w:rsidRPr="003777C8">
        <w:t>operative</w:t>
      </w:r>
      <w:r w:rsidR="00F4092B" w:rsidRPr="003777C8">
        <w:t xml:space="preserve"> indoors and </w:t>
      </w:r>
      <w:r w:rsidR="00D95238" w:rsidRPr="003777C8">
        <w:t xml:space="preserve">we will need to have regard to any additional restrictions </w:t>
      </w:r>
      <w:r w:rsidR="006B53F0" w:rsidRPr="003777C8">
        <w:t xml:space="preserve">applicable </w:t>
      </w:r>
      <w:r w:rsidR="00A52755" w:rsidRPr="003777C8">
        <w:t>to Level 2 or 3.</w:t>
      </w:r>
    </w:p>
    <w:p w14:paraId="1BD512EC" w14:textId="65CEB812" w:rsidR="003777C8" w:rsidRPr="009D7906" w:rsidRDefault="003777C8" w:rsidP="003777C8">
      <w:pPr>
        <w:ind w:left="0"/>
      </w:pPr>
      <w:r w:rsidRPr="009D7906">
        <w:t xml:space="preserve">IMPORTANT 3: </w:t>
      </w:r>
      <w:r w:rsidR="001854AB" w:rsidRPr="009D7906">
        <w:t>From 2 December 2020 (after Lockdown 2) we currently</w:t>
      </w:r>
      <w:r w:rsidR="00895B85" w:rsidRPr="009D7906">
        <w:t xml:space="preserve"> stand in Level 3 (Very High)</w:t>
      </w:r>
      <w:r w:rsidR="000F2430" w:rsidRPr="009D7906">
        <w:t xml:space="preserve">, which significantly limits allowed activities as detailed in the </w:t>
      </w:r>
      <w:r w:rsidR="00825F3E" w:rsidRPr="009D7906">
        <w:t>“Safe use of multi-purpose facilities”</w:t>
      </w:r>
      <w:r w:rsidR="00C57D7B" w:rsidRPr="009D7906">
        <w:t>,</w:t>
      </w:r>
      <w:r w:rsidR="00825F3E" w:rsidRPr="009D7906">
        <w:t xml:space="preserve"> but </w:t>
      </w:r>
      <w:r w:rsidR="00524366" w:rsidRPr="009D7906">
        <w:t>significantly early years and youth provision is allowed as de</w:t>
      </w:r>
      <w:r w:rsidR="00C57D7B" w:rsidRPr="009D7906">
        <w:t>tailed at Sections 3a and 3c.</w:t>
      </w:r>
    </w:p>
    <w:p w14:paraId="467873D0" w14:textId="5C3B4589" w:rsidR="009D7906" w:rsidRDefault="009D7906" w:rsidP="003777C8">
      <w:pPr>
        <w:ind w:left="0"/>
        <w:rPr>
          <w:color w:val="FF0000"/>
        </w:rPr>
      </w:pPr>
    </w:p>
    <w:p w14:paraId="68E77E85" w14:textId="2C639DDD" w:rsidR="009D7906" w:rsidRPr="00C245F7" w:rsidRDefault="009D7906" w:rsidP="003777C8">
      <w:pPr>
        <w:ind w:left="0"/>
        <w:rPr>
          <w:color w:val="000000" w:themeColor="text1"/>
        </w:rPr>
      </w:pPr>
      <w:r w:rsidRPr="00C245F7">
        <w:rPr>
          <w:color w:val="000000" w:themeColor="text1"/>
        </w:rPr>
        <w:t xml:space="preserve">IMPORTANT 4: As from 31 December 2020 we have been moved into Tier Level 4, which was introduced by the Government as from 20 December 2020. Tier 4 is a Stay-at-Home Order with limited exceptions and how those exceptions relate to this Risk Assessment are detailed in the above detailed Safe use of multi-purpose community facilities and </w:t>
      </w:r>
      <w:hyperlink r:id="rId10" w:history="1">
        <w:r w:rsidRPr="00C245F7">
          <w:rPr>
            <w:color w:val="000000" w:themeColor="text1"/>
            <w:u w:val="single"/>
          </w:rPr>
          <w:t>Tier 4: Stay at Home - GOV.UK (www.gov.uk)</w:t>
        </w:r>
      </w:hyperlink>
      <w:r w:rsidRPr="00C245F7">
        <w:rPr>
          <w:color w:val="000000" w:themeColor="text1"/>
        </w:rPr>
        <w:t>. We will continue to review the regulations and guidance</w:t>
      </w:r>
      <w:r w:rsidR="00236371" w:rsidRPr="00C245F7">
        <w:rPr>
          <w:color w:val="000000" w:themeColor="text1"/>
        </w:rPr>
        <w:t>,</w:t>
      </w:r>
      <w:r w:rsidRPr="00C245F7">
        <w:rPr>
          <w:color w:val="000000" w:themeColor="text1"/>
        </w:rPr>
        <w:t xml:space="preserve"> but our current assessment is that only Willow Pre-School (who have a standalone Risk Assessment) can use our halls and all other current users or prospective users cannot do so.</w:t>
      </w:r>
    </w:p>
    <w:p w14:paraId="04ABF763" w14:textId="543E4B1C" w:rsidR="00D62040" w:rsidRPr="00C245F7" w:rsidRDefault="00D62040" w:rsidP="003777C8">
      <w:pPr>
        <w:ind w:left="0"/>
        <w:rPr>
          <w:color w:val="000000" w:themeColor="text1"/>
        </w:rPr>
      </w:pPr>
    </w:p>
    <w:p w14:paraId="74D44936" w14:textId="6995BB71" w:rsidR="00D62040" w:rsidRDefault="00D62040" w:rsidP="003777C8">
      <w:pPr>
        <w:ind w:left="0"/>
        <w:rPr>
          <w:color w:val="000000" w:themeColor="text1"/>
        </w:rPr>
      </w:pPr>
      <w:r w:rsidRPr="00C245F7">
        <w:rPr>
          <w:color w:val="000000" w:themeColor="text1"/>
        </w:rPr>
        <w:t xml:space="preserve">IMPORTANT 5: As from 6 January 2021, Lockdown 3 takes over. As regards hall hire, this adds nothing to </w:t>
      </w:r>
      <w:r w:rsidR="00541EC6" w:rsidRPr="00C245F7">
        <w:rPr>
          <w:color w:val="000000" w:themeColor="text1"/>
        </w:rPr>
        <w:t xml:space="preserve">or changes </w:t>
      </w:r>
      <w:r w:rsidRPr="00C245F7">
        <w:rPr>
          <w:color w:val="000000" w:themeColor="text1"/>
        </w:rPr>
        <w:t>the restrictions in place from Note 4 above.</w:t>
      </w:r>
    </w:p>
    <w:p w14:paraId="3044D87C" w14:textId="66B2530A" w:rsidR="00C245F7" w:rsidRDefault="00C245F7" w:rsidP="003777C8">
      <w:pPr>
        <w:ind w:left="0"/>
        <w:rPr>
          <w:color w:val="FF0000"/>
        </w:rPr>
      </w:pPr>
    </w:p>
    <w:p w14:paraId="6228A2CA" w14:textId="028B62FE" w:rsidR="00C245F7" w:rsidRDefault="00C245F7" w:rsidP="003777C8">
      <w:pPr>
        <w:ind w:left="0"/>
      </w:pPr>
      <w:r w:rsidRPr="00963370">
        <w:t>IMPORTANT 6: In line with the Government’s Roadmap out of lockdown Step 2 (from 12 April 2021) allows once again children and youth provision, in addition to Willow Pre-School</w:t>
      </w:r>
      <w:r w:rsidR="00692A3D" w:rsidRPr="00963370">
        <w:t>.</w:t>
      </w:r>
    </w:p>
    <w:p w14:paraId="38616DA2" w14:textId="0CB7C503" w:rsidR="00963370" w:rsidRDefault="00963370" w:rsidP="003777C8">
      <w:pPr>
        <w:ind w:left="0"/>
      </w:pPr>
    </w:p>
    <w:p w14:paraId="32E91360" w14:textId="2AC9C62D" w:rsidR="007F06CA" w:rsidRPr="00E005BF" w:rsidRDefault="00963370" w:rsidP="00D62040">
      <w:pPr>
        <w:ind w:left="0"/>
      </w:pPr>
      <w:r w:rsidRPr="00E005BF">
        <w:t>IMPORTANT 7: We have a variety of hall users covering a range of activities, which means it is not practical to have a single set of conditions. This Risk Assessment sets out our preferences</w:t>
      </w:r>
      <w:r w:rsidR="004671E0" w:rsidRPr="00E005BF">
        <w:t xml:space="preserve"> as regards hall use as it remains important to mitigate the potential for spreading Covid-19</w:t>
      </w:r>
      <w:r w:rsidR="00476E9F" w:rsidRPr="00E005BF">
        <w:t xml:space="preserve">, </w:t>
      </w:r>
      <w:r w:rsidR="00476E9F" w:rsidRPr="00E005BF">
        <w:rPr>
          <w:color w:val="FF0000"/>
        </w:rPr>
        <w:t>most particularly the highly infectious Omicron variant</w:t>
      </w:r>
      <w:r w:rsidR="004671E0" w:rsidRPr="00E005BF">
        <w:t>. Certain fundamental actions can prevent spread and previously formed part of Covid-secure mitigations. We recognise these are not a condition of use</w:t>
      </w:r>
      <w:r w:rsidR="007F06CA" w:rsidRPr="00E005BF">
        <w:t xml:space="preserve"> </w:t>
      </w:r>
      <w:r w:rsidR="004671E0" w:rsidRPr="00E005BF">
        <w:t xml:space="preserve">but hope and expect our hirers recognise it is in </w:t>
      </w:r>
      <w:r w:rsidR="0047688A" w:rsidRPr="00E005BF">
        <w:t xml:space="preserve">all </w:t>
      </w:r>
      <w:r w:rsidR="004671E0" w:rsidRPr="00E005BF">
        <w:t>our interests to follow these precautionary practices</w:t>
      </w:r>
      <w:r w:rsidR="0047688A" w:rsidRPr="00E005BF">
        <w:t xml:space="preserve"> wherever possible</w:t>
      </w:r>
      <w:r w:rsidR="004671E0" w:rsidRPr="00E005BF">
        <w:t>.</w:t>
      </w:r>
      <w:r w:rsidR="00E005BF">
        <w:t xml:space="preserve"> </w:t>
      </w:r>
      <w:r w:rsidR="00E005BF" w:rsidRPr="00E005BF">
        <w:rPr>
          <w:color w:val="FF0000"/>
        </w:rPr>
        <w:t>Key areas for consideration are face coverings, ventilation, and use of lateral flow tests.</w:t>
      </w:r>
    </w:p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04"/>
        <w:gridCol w:w="1935"/>
        <w:gridCol w:w="2183"/>
        <w:gridCol w:w="2863"/>
        <w:gridCol w:w="1827"/>
        <w:gridCol w:w="2011"/>
        <w:gridCol w:w="1101"/>
      </w:tblGrid>
      <w:tr w:rsidR="00732B85" w14:paraId="0487C954" w14:textId="77777777" w:rsidTr="00663192">
        <w:trPr>
          <w:tblHeader/>
        </w:trPr>
        <w:tc>
          <w:tcPr>
            <w:tcW w:w="2269" w:type="dxa"/>
            <w:shd w:val="clear" w:color="auto" w:fill="8F002B"/>
          </w:tcPr>
          <w:p w14:paraId="32990F2F" w14:textId="77777777" w:rsidR="007F06CA" w:rsidRDefault="007F06CA" w:rsidP="00663192">
            <w:pPr>
              <w:pStyle w:val="Heading3"/>
              <w:outlineLvl w:val="2"/>
            </w:pPr>
            <w:r>
              <w:lastRenderedPageBreak/>
              <w:t>What are the hazards?</w:t>
            </w:r>
          </w:p>
        </w:tc>
        <w:tc>
          <w:tcPr>
            <w:tcW w:w="2066" w:type="dxa"/>
            <w:shd w:val="clear" w:color="auto" w:fill="8F002B"/>
          </w:tcPr>
          <w:p w14:paraId="34E85897" w14:textId="77777777" w:rsidR="007F06CA" w:rsidRDefault="007F06CA" w:rsidP="00663192">
            <w:pPr>
              <w:pStyle w:val="Heading3"/>
              <w:outlineLvl w:val="2"/>
            </w:pPr>
            <w:r>
              <w:t>Who might be harmed and how?</w:t>
            </w:r>
          </w:p>
        </w:tc>
        <w:tc>
          <w:tcPr>
            <w:tcW w:w="2268" w:type="dxa"/>
            <w:shd w:val="clear" w:color="auto" w:fill="8F002B"/>
          </w:tcPr>
          <w:p w14:paraId="509B5C84" w14:textId="77777777" w:rsidR="007F06CA" w:rsidRDefault="007F06CA" w:rsidP="00663192">
            <w:pPr>
              <w:pStyle w:val="Heading3"/>
              <w:outlineLvl w:val="2"/>
            </w:pPr>
            <w:r>
              <w:t>What are you already doing to control the risks?</w:t>
            </w:r>
          </w:p>
        </w:tc>
        <w:tc>
          <w:tcPr>
            <w:tcW w:w="2977" w:type="dxa"/>
            <w:shd w:val="clear" w:color="auto" w:fill="8F002B"/>
          </w:tcPr>
          <w:p w14:paraId="73390E9D" w14:textId="77777777" w:rsidR="007F06CA" w:rsidRDefault="007F06CA" w:rsidP="00663192">
            <w:pPr>
              <w:pStyle w:val="Heading3"/>
              <w:outlineLvl w:val="2"/>
            </w:pPr>
            <w:r>
              <w:t>What further action do you need to take to control the risks?</w:t>
            </w:r>
          </w:p>
        </w:tc>
        <w:tc>
          <w:tcPr>
            <w:tcW w:w="1943" w:type="dxa"/>
            <w:shd w:val="clear" w:color="auto" w:fill="8F002B"/>
          </w:tcPr>
          <w:p w14:paraId="6EF294FE" w14:textId="77777777" w:rsidR="007F06CA" w:rsidRDefault="007F06CA" w:rsidP="00663192">
            <w:pPr>
              <w:pStyle w:val="Heading3"/>
              <w:outlineLvl w:val="2"/>
            </w:pPr>
            <w:r>
              <w:t>Who needs to carry out the action?</w:t>
            </w:r>
          </w:p>
        </w:tc>
        <w:tc>
          <w:tcPr>
            <w:tcW w:w="2086" w:type="dxa"/>
            <w:shd w:val="clear" w:color="auto" w:fill="8F002B"/>
          </w:tcPr>
          <w:p w14:paraId="6B4ACD21" w14:textId="77777777" w:rsidR="007F06CA" w:rsidRDefault="007F06CA" w:rsidP="00663192">
            <w:pPr>
              <w:pStyle w:val="Heading3"/>
              <w:outlineLvl w:val="2"/>
            </w:pPr>
            <w:r>
              <w:t>When is the action needed by?</w:t>
            </w:r>
          </w:p>
        </w:tc>
        <w:tc>
          <w:tcPr>
            <w:tcW w:w="1134" w:type="dxa"/>
            <w:shd w:val="clear" w:color="auto" w:fill="8F002B"/>
          </w:tcPr>
          <w:p w14:paraId="2FAC6ABE" w14:textId="77777777" w:rsidR="007F06CA" w:rsidRDefault="007F06CA" w:rsidP="00663192">
            <w:pPr>
              <w:pStyle w:val="Heading3"/>
              <w:outlineLvl w:val="2"/>
            </w:pPr>
            <w:r>
              <w:t>Done</w:t>
            </w:r>
          </w:p>
        </w:tc>
      </w:tr>
      <w:tr w:rsidR="00732B85" w14:paraId="0C468D4A" w14:textId="77777777" w:rsidTr="00663192">
        <w:tc>
          <w:tcPr>
            <w:tcW w:w="2269" w:type="dxa"/>
          </w:tcPr>
          <w:p w14:paraId="684347DF" w14:textId="67FDB387" w:rsidR="007F06CA" w:rsidRPr="00FB1671" w:rsidRDefault="007100F9" w:rsidP="00663192">
            <w:pPr>
              <w:pStyle w:val="NoSpacing"/>
              <w:rPr>
                <w:b/>
              </w:rPr>
            </w:pPr>
            <w:r>
              <w:rPr>
                <w:b/>
              </w:rPr>
              <w:t>Transmission of virus on arrival or departure</w:t>
            </w:r>
          </w:p>
        </w:tc>
        <w:tc>
          <w:tcPr>
            <w:tcW w:w="2066" w:type="dxa"/>
          </w:tcPr>
          <w:p w14:paraId="7829243A" w14:textId="60F7E007" w:rsidR="007F06CA" w:rsidRPr="009874A9" w:rsidRDefault="007100F9" w:rsidP="00663192">
            <w:pPr>
              <w:pStyle w:val="NoSpacing"/>
            </w:pPr>
            <w:r>
              <w:t>Any users</w:t>
            </w:r>
          </w:p>
        </w:tc>
        <w:tc>
          <w:tcPr>
            <w:tcW w:w="2268" w:type="dxa"/>
          </w:tcPr>
          <w:p w14:paraId="5D5FCCB0" w14:textId="006F53EB" w:rsidR="007F06CA" w:rsidRPr="009874A9" w:rsidRDefault="0047688A" w:rsidP="00663192">
            <w:pPr>
              <w:pStyle w:val="NoSpacing"/>
            </w:pPr>
            <w:r>
              <w:t>H</w:t>
            </w:r>
            <w:r w:rsidR="007100F9">
              <w:t xml:space="preserve">irers to </w:t>
            </w:r>
            <w:r w:rsidR="00C66949">
              <w:t>consider</w:t>
            </w:r>
            <w:r w:rsidR="007100F9">
              <w:t xml:space="preserve"> a “</w:t>
            </w:r>
            <w:r w:rsidR="00454262">
              <w:t>one-way</w:t>
            </w:r>
            <w:r w:rsidR="007100F9">
              <w:t xml:space="preserve"> system” for arrival and departure. The facility has a main entrance but also</w:t>
            </w:r>
            <w:r w:rsidR="00454262">
              <w:t xml:space="preserve"> a separate entrance into the halls that can be used.</w:t>
            </w:r>
            <w:r w:rsidR="007100F9">
              <w:t xml:space="preserve"> </w:t>
            </w:r>
          </w:p>
        </w:tc>
        <w:tc>
          <w:tcPr>
            <w:tcW w:w="2977" w:type="dxa"/>
          </w:tcPr>
          <w:p w14:paraId="3F3C7373" w14:textId="1260B313" w:rsidR="007F06CA" w:rsidRPr="004671E0" w:rsidRDefault="00454262" w:rsidP="00663192">
            <w:pPr>
              <w:pStyle w:val="NoSpacing"/>
              <w:rPr>
                <w:color w:val="FF0000"/>
              </w:rPr>
            </w:pPr>
            <w:r>
              <w:t>Hirers</w:t>
            </w:r>
            <w:r w:rsidR="0047688A">
              <w:t xml:space="preserve"> </w:t>
            </w:r>
            <w:r w:rsidR="0047688A" w:rsidRPr="00E005BF">
              <w:t>should</w:t>
            </w:r>
            <w:r>
              <w:t xml:space="preserve"> inform all users about </w:t>
            </w:r>
            <w:r w:rsidR="0047688A" w:rsidRPr="00E005BF">
              <w:t>any</w:t>
            </w:r>
            <w:r w:rsidRPr="0047688A">
              <w:rPr>
                <w:color w:val="FF0000"/>
              </w:rPr>
              <w:t xml:space="preserve"> </w:t>
            </w:r>
            <w:r>
              <w:t xml:space="preserve">system for entry and departure, clear guidance on timings for arrival and departure to avoid congestion, social distancing </w:t>
            </w:r>
            <w:r w:rsidR="0047688A" w:rsidRPr="00E005BF">
              <w:t xml:space="preserve">(where possible) </w:t>
            </w:r>
            <w:r>
              <w:t xml:space="preserve">prior to entering the premises, and provision of hand sanitisers to be used on </w:t>
            </w:r>
            <w:r w:rsidRPr="00E005BF">
              <w:t>arrival.</w:t>
            </w:r>
            <w:r w:rsidR="004671E0" w:rsidRPr="00E005BF">
              <w:t xml:space="preserve"> Such a system is beneficial where the nature of the activity has sequential groups arriving/leaving.</w:t>
            </w:r>
          </w:p>
        </w:tc>
        <w:tc>
          <w:tcPr>
            <w:tcW w:w="1943" w:type="dxa"/>
          </w:tcPr>
          <w:p w14:paraId="0D25D1C1" w14:textId="5B98E8BD" w:rsidR="007F06CA" w:rsidRPr="009874A9" w:rsidRDefault="00454262" w:rsidP="00663192">
            <w:pPr>
              <w:pStyle w:val="NoSpacing"/>
            </w:pPr>
            <w:r>
              <w:t>Hirer</w:t>
            </w:r>
          </w:p>
        </w:tc>
        <w:tc>
          <w:tcPr>
            <w:tcW w:w="2086" w:type="dxa"/>
          </w:tcPr>
          <w:p w14:paraId="7EEC9DD2" w14:textId="624B5EBD" w:rsidR="007F06CA" w:rsidRPr="004671E0" w:rsidRDefault="007F06CA" w:rsidP="00663192">
            <w:pPr>
              <w:pStyle w:val="NoSpacing"/>
              <w:rPr>
                <w:strike/>
              </w:rPr>
            </w:pPr>
          </w:p>
        </w:tc>
        <w:tc>
          <w:tcPr>
            <w:tcW w:w="1134" w:type="dxa"/>
          </w:tcPr>
          <w:p w14:paraId="566F70C8" w14:textId="77777777" w:rsidR="007F06CA" w:rsidRPr="009874A9" w:rsidRDefault="007F06CA" w:rsidP="00663192">
            <w:pPr>
              <w:pStyle w:val="NoSpacing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732B85" w14:paraId="17E6412F" w14:textId="77777777" w:rsidTr="00663192">
        <w:tc>
          <w:tcPr>
            <w:tcW w:w="2269" w:type="dxa"/>
          </w:tcPr>
          <w:p w14:paraId="09A70130" w14:textId="40311973" w:rsidR="007F06CA" w:rsidRPr="00FB1671" w:rsidRDefault="00454262" w:rsidP="0066319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Transmission due to failure </w:t>
            </w:r>
            <w:r w:rsidR="008C1C43">
              <w:rPr>
                <w:b/>
              </w:rPr>
              <w:t>of</w:t>
            </w:r>
            <w:r>
              <w:rPr>
                <w:b/>
              </w:rPr>
              <w:t xml:space="preserve"> social distanc</w:t>
            </w:r>
            <w:r w:rsidR="008C1C43">
              <w:rPr>
                <w:b/>
              </w:rPr>
              <w:t>ing</w:t>
            </w:r>
          </w:p>
        </w:tc>
        <w:tc>
          <w:tcPr>
            <w:tcW w:w="2066" w:type="dxa"/>
          </w:tcPr>
          <w:p w14:paraId="66E555D8" w14:textId="3377599D" w:rsidR="007F06CA" w:rsidRPr="009874A9" w:rsidRDefault="00454262" w:rsidP="00663192">
            <w:pPr>
              <w:pStyle w:val="NoSpacing"/>
            </w:pPr>
            <w:r>
              <w:t>Any users</w:t>
            </w:r>
          </w:p>
        </w:tc>
        <w:tc>
          <w:tcPr>
            <w:tcW w:w="2268" w:type="dxa"/>
          </w:tcPr>
          <w:p w14:paraId="071B1D48" w14:textId="7848F962" w:rsidR="0047688A" w:rsidRPr="0047688A" w:rsidRDefault="0047688A" w:rsidP="00663192">
            <w:pPr>
              <w:pStyle w:val="NoSpacing"/>
            </w:pPr>
            <w:r w:rsidRPr="00E005BF">
              <w:t xml:space="preserve">There </w:t>
            </w:r>
            <w:proofErr w:type="gramStart"/>
            <w:r w:rsidRPr="00E005BF">
              <w:t>is</w:t>
            </w:r>
            <w:proofErr w:type="gramEnd"/>
            <w:r w:rsidRPr="00E005BF">
              <w:t xml:space="preserve"> no maximum capacity provisions but where feasible hirers are to consider whether social distancing is feasible.</w:t>
            </w:r>
          </w:p>
        </w:tc>
        <w:tc>
          <w:tcPr>
            <w:tcW w:w="2977" w:type="dxa"/>
          </w:tcPr>
          <w:p w14:paraId="791A7AE1" w14:textId="029AFC40" w:rsidR="00CA1CF4" w:rsidRDefault="00FF4BB7" w:rsidP="00663192">
            <w:pPr>
              <w:pStyle w:val="NoSpacing"/>
              <w:rPr>
                <w:color w:val="FF0000"/>
              </w:rPr>
            </w:pPr>
            <w:r w:rsidRPr="00E43B74">
              <w:rPr>
                <w:b/>
                <w:bCs/>
              </w:rPr>
              <w:t>Face coverings:</w:t>
            </w:r>
            <w:r w:rsidRPr="00FF4BB7">
              <w:t xml:space="preserve"> </w:t>
            </w:r>
            <w:r w:rsidR="00D73A6E">
              <w:t xml:space="preserve">Hall </w:t>
            </w:r>
            <w:r w:rsidR="00D73A6E" w:rsidRPr="00E005BF">
              <w:rPr>
                <w:color w:val="000000" w:themeColor="text1"/>
              </w:rPr>
              <w:t xml:space="preserve">users </w:t>
            </w:r>
            <w:r w:rsidR="00D73A6E" w:rsidRPr="00A36BB7">
              <w:rPr>
                <w:color w:val="FF0000"/>
              </w:rPr>
              <w:t xml:space="preserve">must </w:t>
            </w:r>
            <w:r w:rsidR="00240219" w:rsidRPr="00A36BB7">
              <w:rPr>
                <w:color w:val="FF0000"/>
              </w:rPr>
              <w:t xml:space="preserve">have </w:t>
            </w:r>
            <w:r w:rsidR="005A01D6" w:rsidRPr="00A36BB7">
              <w:rPr>
                <w:color w:val="FF0000"/>
              </w:rPr>
              <w:t xml:space="preserve">a policy having regard to the government </w:t>
            </w:r>
            <w:r w:rsidR="00E005BF" w:rsidRPr="00A36BB7">
              <w:rPr>
                <w:color w:val="FF0000"/>
              </w:rPr>
              <w:t>legal requirement subject to specified exceptions</w:t>
            </w:r>
            <w:r w:rsidR="00A36BB7">
              <w:rPr>
                <w:color w:val="FF0000"/>
              </w:rPr>
              <w:t xml:space="preserve"> (including such as </w:t>
            </w:r>
            <w:proofErr w:type="gramStart"/>
            <w:r w:rsidR="00A36BB7">
              <w:rPr>
                <w:color w:val="FF0000"/>
              </w:rPr>
              <w:t>children</w:t>
            </w:r>
            <w:proofErr w:type="gramEnd"/>
            <w:r w:rsidR="00A36BB7">
              <w:rPr>
                <w:color w:val="FF0000"/>
              </w:rPr>
              <w:t xml:space="preserve"> activities)</w:t>
            </w:r>
            <w:r w:rsidR="003C1D67" w:rsidRPr="00A36BB7">
              <w:rPr>
                <w:color w:val="FF0000"/>
              </w:rPr>
              <w:t xml:space="preserve"> to </w:t>
            </w:r>
            <w:r w:rsidR="003C1D67" w:rsidRPr="00A36BB7">
              <w:rPr>
                <w:color w:val="FF0000"/>
              </w:rPr>
              <w:lastRenderedPageBreak/>
              <w:t>wear face covering</w:t>
            </w:r>
            <w:r w:rsidR="00ED44F6" w:rsidRPr="00A36BB7">
              <w:rPr>
                <w:color w:val="FF0000"/>
              </w:rPr>
              <w:t xml:space="preserve"> in enclosed public spaces</w:t>
            </w:r>
            <w:r w:rsidR="00A36BB7">
              <w:rPr>
                <w:color w:val="FF0000"/>
              </w:rPr>
              <w:t>.</w:t>
            </w:r>
            <w:r w:rsidR="00D20518" w:rsidRPr="00A36BB7">
              <w:rPr>
                <w:color w:val="FF0000"/>
              </w:rPr>
              <w:t xml:space="preserve"> </w:t>
            </w:r>
          </w:p>
          <w:p w14:paraId="0E975DAF" w14:textId="77777777" w:rsidR="00732B85" w:rsidRDefault="00732B85" w:rsidP="00663192">
            <w:pPr>
              <w:pStyle w:val="NoSpacing"/>
              <w:rPr>
                <w:color w:val="FF0000"/>
              </w:rPr>
            </w:pPr>
          </w:p>
          <w:p w14:paraId="5E3FD08F" w14:textId="77777777" w:rsidR="00732B85" w:rsidRDefault="00732B85" w:rsidP="00663192">
            <w:pPr>
              <w:pStyle w:val="NoSpacing"/>
              <w:rPr>
                <w:color w:val="FF0000"/>
              </w:rPr>
            </w:pPr>
            <w:r w:rsidRPr="00E43B74">
              <w:rPr>
                <w:b/>
                <w:bCs/>
              </w:rPr>
              <w:t>Ventilation:</w:t>
            </w:r>
            <w:r w:rsidRPr="00E43B74">
              <w:t xml:space="preserve"> </w:t>
            </w:r>
            <w:r w:rsidRPr="00A36BB7">
              <w:t>Enclosed spaces make it easier for the virus to be transmitted and this risk can be reduced by leaving doors and windows open to allow the flow of air.</w:t>
            </w:r>
            <w:r w:rsidR="00A36BB7" w:rsidRPr="00A36BB7">
              <w:t xml:space="preserve"> </w:t>
            </w:r>
            <w:r w:rsidR="00A36BB7">
              <w:rPr>
                <w:color w:val="FF0000"/>
              </w:rPr>
              <w:t>Note guidance that ventilation 10 minutes at a time as a minimum is recommended.</w:t>
            </w:r>
          </w:p>
          <w:p w14:paraId="5E6DBD08" w14:textId="77777777" w:rsidR="00E43B74" w:rsidRDefault="00E43B74" w:rsidP="00663192">
            <w:pPr>
              <w:pStyle w:val="NoSpacing"/>
              <w:rPr>
                <w:color w:val="FF0000"/>
              </w:rPr>
            </w:pPr>
          </w:p>
          <w:p w14:paraId="363F1685" w14:textId="4B6DD848" w:rsidR="00E43B74" w:rsidRPr="00E43B74" w:rsidRDefault="00E43B74" w:rsidP="00663192">
            <w:pPr>
              <w:pStyle w:val="NoSpacing"/>
              <w:rPr>
                <w:b/>
                <w:bCs/>
                <w:color w:val="FF0000"/>
              </w:rPr>
            </w:pPr>
            <w:r w:rsidRPr="00E43B74">
              <w:rPr>
                <w:b/>
                <w:bCs/>
                <w:color w:val="FF0000"/>
              </w:rPr>
              <w:t>Lateral flow tests:</w:t>
            </w:r>
            <w:r>
              <w:rPr>
                <w:b/>
                <w:bCs/>
                <w:color w:val="FF0000"/>
              </w:rPr>
              <w:t xml:space="preserve"> </w:t>
            </w:r>
            <w:r w:rsidRPr="001B683E">
              <w:rPr>
                <w:color w:val="FF0000"/>
              </w:rPr>
              <w:t xml:space="preserve">Users to </w:t>
            </w:r>
            <w:r w:rsidR="001B683E">
              <w:rPr>
                <w:color w:val="FF0000"/>
              </w:rPr>
              <w:t>encourage</w:t>
            </w:r>
            <w:r w:rsidRPr="001B683E">
              <w:rPr>
                <w:color w:val="FF0000"/>
              </w:rPr>
              <w:t xml:space="preserve"> attendees to undergo regular testing</w:t>
            </w:r>
            <w:r w:rsidR="001B683E" w:rsidRPr="001B683E">
              <w:rPr>
                <w:color w:val="FF0000"/>
              </w:rPr>
              <w:t xml:space="preserve"> by lateral flow tests specific to their circumstances</w:t>
            </w:r>
            <w:r w:rsidR="001B683E">
              <w:rPr>
                <w:b/>
                <w:bCs/>
                <w:color w:val="FF0000"/>
              </w:rPr>
              <w:t xml:space="preserve"> </w:t>
            </w:r>
            <w:r w:rsidR="001B683E" w:rsidRPr="001B683E">
              <w:rPr>
                <w:color w:val="FF0000"/>
              </w:rPr>
              <w:t>and in line with guidance to reduce risk of the Omicron variant being transmitted.</w:t>
            </w:r>
          </w:p>
        </w:tc>
        <w:tc>
          <w:tcPr>
            <w:tcW w:w="1943" w:type="dxa"/>
          </w:tcPr>
          <w:p w14:paraId="2D4FAB1C" w14:textId="31C05C69" w:rsidR="007F06CA" w:rsidRPr="009874A9" w:rsidRDefault="008C1C43" w:rsidP="00663192">
            <w:pPr>
              <w:pStyle w:val="NoSpacing"/>
            </w:pPr>
            <w:r>
              <w:lastRenderedPageBreak/>
              <w:t>Hirer</w:t>
            </w:r>
          </w:p>
        </w:tc>
        <w:tc>
          <w:tcPr>
            <w:tcW w:w="2086" w:type="dxa"/>
          </w:tcPr>
          <w:p w14:paraId="64640CE3" w14:textId="66D5B33C" w:rsidR="007F06CA" w:rsidRPr="00E005BF" w:rsidRDefault="008C1C43" w:rsidP="00663192">
            <w:pPr>
              <w:pStyle w:val="NoSpacing"/>
            </w:pPr>
            <w:r w:rsidRPr="00E005BF">
              <w:rPr>
                <w:color w:val="FF0000"/>
              </w:rPr>
              <w:t>In Risk Assessment</w:t>
            </w:r>
          </w:p>
        </w:tc>
        <w:tc>
          <w:tcPr>
            <w:tcW w:w="1134" w:type="dxa"/>
          </w:tcPr>
          <w:p w14:paraId="6D4F57C0" w14:textId="77777777" w:rsidR="007F06CA" w:rsidRPr="009874A9" w:rsidRDefault="007F06CA" w:rsidP="00663192">
            <w:pPr>
              <w:pStyle w:val="NoSpacing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32B85" w14:paraId="1A8F41F3" w14:textId="77777777" w:rsidTr="00663192">
        <w:tc>
          <w:tcPr>
            <w:tcW w:w="2269" w:type="dxa"/>
          </w:tcPr>
          <w:p w14:paraId="775F7938" w14:textId="6AD2BC8D" w:rsidR="007F06CA" w:rsidRPr="00FB1671" w:rsidRDefault="00C05708" w:rsidP="0066319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Transmission of virus when using the toilet and due to poor hygiene</w:t>
            </w:r>
          </w:p>
        </w:tc>
        <w:tc>
          <w:tcPr>
            <w:tcW w:w="2066" w:type="dxa"/>
          </w:tcPr>
          <w:p w14:paraId="24BA4EAF" w14:textId="41F0FF6D" w:rsidR="007F06CA" w:rsidRPr="009874A9" w:rsidRDefault="00C05708" w:rsidP="00663192">
            <w:pPr>
              <w:pStyle w:val="NoSpacing"/>
            </w:pPr>
            <w:r>
              <w:t>Users</w:t>
            </w:r>
          </w:p>
        </w:tc>
        <w:tc>
          <w:tcPr>
            <w:tcW w:w="2268" w:type="dxa"/>
          </w:tcPr>
          <w:p w14:paraId="1A695470" w14:textId="4E3751F5" w:rsidR="007F06CA" w:rsidRPr="008E2AE6" w:rsidRDefault="00C05708" w:rsidP="00663192">
            <w:pPr>
              <w:pStyle w:val="NoSpacing"/>
            </w:pPr>
            <w:r>
              <w:t>We have appropriate notices in the toilets to ensure good hygiene</w:t>
            </w:r>
            <w:r w:rsidR="00560184">
              <w:t>.</w:t>
            </w:r>
            <w:r w:rsidR="005D6E2D">
              <w:rPr>
                <w:b/>
                <w:bCs/>
              </w:rPr>
              <w:t xml:space="preserve"> </w:t>
            </w:r>
            <w:r w:rsidR="005D6E2D">
              <w:t xml:space="preserve">We will provide all hall users with hand sanitisers and cleaning materials (cloths, anti-viral </w:t>
            </w:r>
            <w:proofErr w:type="gramStart"/>
            <w:r w:rsidR="005D6E2D">
              <w:t>sprays</w:t>
            </w:r>
            <w:proofErr w:type="gramEnd"/>
            <w:r w:rsidR="005D6E2D">
              <w:t xml:space="preserve"> and </w:t>
            </w:r>
            <w:r w:rsidR="005D6E2D" w:rsidRPr="00560184">
              <w:t>gloves)</w:t>
            </w:r>
            <w:r w:rsidR="008E2AE6" w:rsidRPr="00560184">
              <w:t>. All the</w:t>
            </w:r>
            <w:r w:rsidR="008E2AE6">
              <w:rPr>
                <w:b/>
                <w:bCs/>
              </w:rPr>
              <w:t xml:space="preserve"> </w:t>
            </w:r>
            <w:r w:rsidR="008E2AE6" w:rsidRPr="00560184">
              <w:t>t</w:t>
            </w:r>
            <w:r w:rsidR="008E2AE6">
              <w:t>oilets have handwashing facilities, including liquid soap, paper towels and waste bins.</w:t>
            </w:r>
          </w:p>
        </w:tc>
        <w:tc>
          <w:tcPr>
            <w:tcW w:w="2977" w:type="dxa"/>
          </w:tcPr>
          <w:p w14:paraId="55D8FD64" w14:textId="25F80512" w:rsidR="007F06CA" w:rsidRPr="009874A9" w:rsidRDefault="00C05708" w:rsidP="00663192">
            <w:pPr>
              <w:pStyle w:val="NoSpacing"/>
            </w:pPr>
            <w:r>
              <w:t xml:space="preserve">Hirers/users </w:t>
            </w:r>
            <w:r w:rsidR="00732B85" w:rsidRPr="00A36BB7">
              <w:t xml:space="preserve">to consider giving </w:t>
            </w:r>
            <w:r w:rsidRPr="00A36BB7">
              <w:t>instructions as to hygiene. Use of hand sanitisers. Clean toilets with antibacterial cleaners after each session.</w:t>
            </w:r>
          </w:p>
        </w:tc>
        <w:tc>
          <w:tcPr>
            <w:tcW w:w="1943" w:type="dxa"/>
          </w:tcPr>
          <w:p w14:paraId="007DC1B8" w14:textId="58FAC77E" w:rsidR="007F06CA" w:rsidRPr="009874A9" w:rsidRDefault="00C05708" w:rsidP="00663192">
            <w:pPr>
              <w:pStyle w:val="NoSpacing"/>
            </w:pPr>
            <w:r>
              <w:t>Hirer</w:t>
            </w:r>
          </w:p>
        </w:tc>
        <w:tc>
          <w:tcPr>
            <w:tcW w:w="2086" w:type="dxa"/>
          </w:tcPr>
          <w:p w14:paraId="737D61E5" w14:textId="36E7567C" w:rsidR="007F06CA" w:rsidRPr="0047688A" w:rsidRDefault="007F06CA" w:rsidP="00663192">
            <w:pPr>
              <w:pStyle w:val="NoSpacing"/>
              <w:rPr>
                <w:strike/>
              </w:rPr>
            </w:pPr>
          </w:p>
        </w:tc>
        <w:tc>
          <w:tcPr>
            <w:tcW w:w="1134" w:type="dxa"/>
          </w:tcPr>
          <w:p w14:paraId="2C2174EC" w14:textId="77777777" w:rsidR="007F06CA" w:rsidRPr="009874A9" w:rsidRDefault="007F06CA" w:rsidP="00663192">
            <w:pPr>
              <w:pStyle w:val="NoSpacing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32B85" w14:paraId="2E776504" w14:textId="77777777" w:rsidTr="00663192">
        <w:tc>
          <w:tcPr>
            <w:tcW w:w="2269" w:type="dxa"/>
          </w:tcPr>
          <w:p w14:paraId="04E1D44F" w14:textId="603AF811" w:rsidR="007F06CA" w:rsidRPr="00FB1671" w:rsidRDefault="00C05708" w:rsidP="00663192">
            <w:pPr>
              <w:pStyle w:val="NoSpacing"/>
              <w:rPr>
                <w:b/>
              </w:rPr>
            </w:pPr>
            <w:r>
              <w:rPr>
                <w:b/>
              </w:rPr>
              <w:t>Transmission of virus through touching common surfaces and equipment.</w:t>
            </w:r>
          </w:p>
        </w:tc>
        <w:tc>
          <w:tcPr>
            <w:tcW w:w="2066" w:type="dxa"/>
          </w:tcPr>
          <w:p w14:paraId="669A83AF" w14:textId="6E77A4CA" w:rsidR="007F06CA" w:rsidRPr="009874A9" w:rsidRDefault="00C05708" w:rsidP="00663192">
            <w:pPr>
              <w:pStyle w:val="NoSpacing"/>
            </w:pPr>
            <w:r>
              <w:t>Users</w:t>
            </w:r>
          </w:p>
        </w:tc>
        <w:tc>
          <w:tcPr>
            <w:tcW w:w="2268" w:type="dxa"/>
          </w:tcPr>
          <w:p w14:paraId="50BAB820" w14:textId="32414531" w:rsidR="007F06CA" w:rsidRPr="009874A9" w:rsidRDefault="00C05708" w:rsidP="00663192">
            <w:pPr>
              <w:pStyle w:val="NoSpacing"/>
            </w:pPr>
            <w:r>
              <w:t>Our cleaning regime for the facility will include the toilets</w:t>
            </w:r>
            <w:r w:rsidR="005D6E2D">
              <w:t xml:space="preserve"> being thoroughly cleaned Monday through to </w:t>
            </w:r>
            <w:r w:rsidR="000B5777">
              <w:lastRenderedPageBreak/>
              <w:t>Saturday (Willow Cleaners)</w:t>
            </w:r>
          </w:p>
        </w:tc>
        <w:tc>
          <w:tcPr>
            <w:tcW w:w="2977" w:type="dxa"/>
          </w:tcPr>
          <w:p w14:paraId="26367E84" w14:textId="36509CA6" w:rsidR="007F06CA" w:rsidRPr="009874A9" w:rsidRDefault="005D6E2D" w:rsidP="00663192">
            <w:pPr>
              <w:pStyle w:val="NoSpacing"/>
            </w:pPr>
            <w:r w:rsidRPr="00A36BB7">
              <w:lastRenderedPageBreak/>
              <w:t xml:space="preserve">Hall </w:t>
            </w:r>
            <w:r w:rsidR="00A36BB7" w:rsidRPr="00A36BB7">
              <w:t xml:space="preserve">users </w:t>
            </w:r>
            <w:r w:rsidR="00732B85" w:rsidRPr="00A36BB7">
              <w:t xml:space="preserve">to consider where possible a </w:t>
            </w:r>
            <w:r>
              <w:t xml:space="preserve">regime for cleaning all frequent touch points and the toilets (see above section). </w:t>
            </w:r>
            <w:r w:rsidR="008E2AE6">
              <w:t xml:space="preserve">Importantly </w:t>
            </w:r>
            <w:r w:rsidR="00732B85" w:rsidRPr="00A36BB7">
              <w:t>consider if</w:t>
            </w:r>
            <w:r w:rsidR="008E2AE6" w:rsidRPr="00A36BB7">
              <w:t xml:space="preserve"> </w:t>
            </w:r>
            <w:r w:rsidR="008E2AE6">
              <w:t xml:space="preserve">time at the end of a session to carry </w:t>
            </w:r>
            <w:r w:rsidR="008E2AE6">
              <w:lastRenderedPageBreak/>
              <w:t xml:space="preserve">this out before the next user can enter the premises. </w:t>
            </w:r>
            <w:r w:rsidR="00A70651">
              <w:t xml:space="preserve">This recognises that crossover is a virus transmission risk. </w:t>
            </w:r>
            <w:r>
              <w:t xml:space="preserve">Own equipment </w:t>
            </w:r>
            <w:r w:rsidR="003F1962">
              <w:t xml:space="preserve">for activity </w:t>
            </w:r>
            <w:r>
              <w:t>provided by hirer.</w:t>
            </w:r>
          </w:p>
        </w:tc>
        <w:tc>
          <w:tcPr>
            <w:tcW w:w="1943" w:type="dxa"/>
          </w:tcPr>
          <w:p w14:paraId="13A04E18" w14:textId="3CA1F703" w:rsidR="007F06CA" w:rsidRPr="009874A9" w:rsidRDefault="008E2AE6" w:rsidP="00663192">
            <w:pPr>
              <w:pStyle w:val="NoSpacing"/>
            </w:pPr>
            <w:r>
              <w:lastRenderedPageBreak/>
              <w:t>Hirer</w:t>
            </w:r>
          </w:p>
        </w:tc>
        <w:tc>
          <w:tcPr>
            <w:tcW w:w="2086" w:type="dxa"/>
          </w:tcPr>
          <w:p w14:paraId="07E0B4C8" w14:textId="4D966ED6" w:rsidR="007F06CA" w:rsidRPr="00732B85" w:rsidRDefault="007F06CA" w:rsidP="00663192">
            <w:pPr>
              <w:pStyle w:val="NoSpacing"/>
              <w:rPr>
                <w:strike/>
              </w:rPr>
            </w:pPr>
          </w:p>
        </w:tc>
        <w:tc>
          <w:tcPr>
            <w:tcW w:w="1134" w:type="dxa"/>
          </w:tcPr>
          <w:p w14:paraId="528409C3" w14:textId="77777777" w:rsidR="007F06CA" w:rsidRPr="009874A9" w:rsidRDefault="007F06CA" w:rsidP="00663192">
            <w:pPr>
              <w:pStyle w:val="NoSpacing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32B85" w14:paraId="646B2F9B" w14:textId="77777777" w:rsidTr="00663192">
        <w:tc>
          <w:tcPr>
            <w:tcW w:w="2269" w:type="dxa"/>
          </w:tcPr>
          <w:p w14:paraId="356B28DD" w14:textId="563F2E88" w:rsidR="007F06CA" w:rsidRPr="00FB1671" w:rsidRDefault="005D6E2D" w:rsidP="00663192">
            <w:pPr>
              <w:pStyle w:val="NoSpacing"/>
              <w:rPr>
                <w:b/>
              </w:rPr>
            </w:pPr>
            <w:r>
              <w:rPr>
                <w:b/>
              </w:rPr>
              <w:t>Transmission of virus due to noise.</w:t>
            </w:r>
          </w:p>
        </w:tc>
        <w:tc>
          <w:tcPr>
            <w:tcW w:w="2066" w:type="dxa"/>
          </w:tcPr>
          <w:p w14:paraId="6B0B7B07" w14:textId="3454B724" w:rsidR="007F06CA" w:rsidRDefault="005D6E2D" w:rsidP="00663192">
            <w:pPr>
              <w:pStyle w:val="NoSpacing"/>
            </w:pPr>
            <w:r>
              <w:t>Users</w:t>
            </w:r>
          </w:p>
        </w:tc>
        <w:tc>
          <w:tcPr>
            <w:tcW w:w="2268" w:type="dxa"/>
          </w:tcPr>
          <w:p w14:paraId="327BA618" w14:textId="12A28C45" w:rsidR="007F06CA" w:rsidRDefault="005D6E2D" w:rsidP="00663192">
            <w:pPr>
              <w:pStyle w:val="NoSpacing"/>
            </w:pPr>
            <w:r w:rsidRPr="00A36BB7">
              <w:t xml:space="preserve">All users </w:t>
            </w:r>
            <w:r w:rsidR="00BB0213" w:rsidRPr="00A36BB7">
              <w:t xml:space="preserve">to consider </w:t>
            </w:r>
            <w:r w:rsidRPr="00A36BB7">
              <w:t>steps to</w:t>
            </w:r>
            <w:r w:rsidR="008E2AE6" w:rsidRPr="00A36BB7">
              <w:t xml:space="preserve"> </w:t>
            </w:r>
            <w:r w:rsidR="008E2AE6">
              <w:t>avoid people needing to unduly raise their voices.</w:t>
            </w:r>
            <w:r w:rsidR="001C06A6">
              <w:rPr>
                <w:color w:val="FF0000"/>
              </w:rPr>
              <w:t xml:space="preserve"> This is a balance of legal requirement as regards face coverings against what a particular group feels </w:t>
            </w:r>
            <w:proofErr w:type="gramStart"/>
            <w:r w:rsidR="001C06A6">
              <w:rPr>
                <w:color w:val="FF0000"/>
              </w:rPr>
              <w:t>is</w:t>
            </w:r>
            <w:proofErr w:type="gramEnd"/>
            <w:r w:rsidR="001C06A6">
              <w:rPr>
                <w:color w:val="FF0000"/>
              </w:rPr>
              <w:t xml:space="preserve"> safe for them when meeting indoors.</w:t>
            </w:r>
            <w:r>
              <w:t xml:space="preserve"> </w:t>
            </w:r>
          </w:p>
        </w:tc>
        <w:tc>
          <w:tcPr>
            <w:tcW w:w="2977" w:type="dxa"/>
          </w:tcPr>
          <w:p w14:paraId="4C9FA595" w14:textId="61A34452" w:rsidR="007F06CA" w:rsidRDefault="008E2AE6" w:rsidP="00663192">
            <w:pPr>
              <w:pStyle w:val="NoSpacing"/>
            </w:pPr>
            <w:r>
              <w:t>Hire</w:t>
            </w:r>
            <w:r w:rsidR="00EF5E75">
              <w:t>r</w:t>
            </w:r>
            <w:r>
              <w:t>s to</w:t>
            </w:r>
            <w:r w:rsidR="00A36BB7">
              <w:t xml:space="preserve"> consider </w:t>
            </w:r>
            <w:r>
              <w:t xml:space="preserve">music or broadcasts that may encourage shouting or </w:t>
            </w:r>
            <w:r w:rsidR="00EF5E75">
              <w:t xml:space="preserve">make </w:t>
            </w:r>
            <w:r>
              <w:t>normal conversation difficult. Where the activity involves such as music regard to be had to guidelines, for example, for performing arts</w:t>
            </w:r>
            <w:r w:rsidR="001C06A6">
              <w:t xml:space="preserve">, </w:t>
            </w:r>
            <w:r w:rsidR="001C06A6">
              <w:rPr>
                <w:color w:val="FF0000"/>
              </w:rPr>
              <w:t>although indoor singing is allowed without use of face coverings</w:t>
            </w:r>
            <w:r>
              <w:t>.</w:t>
            </w:r>
            <w:r w:rsidR="00EF5E75">
              <w:t xml:space="preserve"> Where the activity involves a speaker consideration must be given to such as seating arrangements to avoid the risk of </w:t>
            </w:r>
            <w:r w:rsidR="00EF5E75">
              <w:lastRenderedPageBreak/>
              <w:t xml:space="preserve">aerosol </w:t>
            </w:r>
            <w:r w:rsidR="00EF5E75" w:rsidRPr="00A36BB7">
              <w:t>transmission.</w:t>
            </w:r>
            <w:r w:rsidR="00BB0213" w:rsidRPr="00A36BB7">
              <w:t xml:space="preserve"> </w:t>
            </w:r>
            <w:r w:rsidR="00BB0213" w:rsidRPr="001C06A6">
              <w:rPr>
                <w:color w:val="FF0000"/>
              </w:rPr>
              <w:t xml:space="preserve">Face coverings </w:t>
            </w:r>
            <w:r w:rsidR="001C06A6" w:rsidRPr="001C06A6">
              <w:rPr>
                <w:color w:val="FF0000"/>
              </w:rPr>
              <w:t>will be required for such an activity</w:t>
            </w:r>
            <w:r w:rsidR="001C06A6">
              <w:t>.</w:t>
            </w:r>
          </w:p>
        </w:tc>
        <w:tc>
          <w:tcPr>
            <w:tcW w:w="1943" w:type="dxa"/>
          </w:tcPr>
          <w:p w14:paraId="23A02E2E" w14:textId="30ED7A02" w:rsidR="007F06CA" w:rsidRDefault="008E2AE6" w:rsidP="00663192">
            <w:pPr>
              <w:pStyle w:val="NoSpacing"/>
            </w:pPr>
            <w:r>
              <w:lastRenderedPageBreak/>
              <w:t>Hirer</w:t>
            </w:r>
          </w:p>
        </w:tc>
        <w:tc>
          <w:tcPr>
            <w:tcW w:w="2086" w:type="dxa"/>
          </w:tcPr>
          <w:p w14:paraId="53186783" w14:textId="29DEBAA6" w:rsidR="007F06CA" w:rsidRPr="001C06A6" w:rsidRDefault="001C06A6" w:rsidP="00663192">
            <w:pPr>
              <w:pStyle w:val="NoSpacing"/>
            </w:pPr>
            <w:r>
              <w:rPr>
                <w:color w:val="FF0000"/>
              </w:rPr>
              <w:t xml:space="preserve">In </w:t>
            </w:r>
            <w:r w:rsidRPr="001C06A6">
              <w:rPr>
                <w:color w:val="FF0000"/>
              </w:rPr>
              <w:t>Risk assessment</w:t>
            </w:r>
          </w:p>
        </w:tc>
        <w:tc>
          <w:tcPr>
            <w:tcW w:w="1134" w:type="dxa"/>
          </w:tcPr>
          <w:p w14:paraId="6A47ED65" w14:textId="77777777" w:rsidR="007F06CA" w:rsidRDefault="007F06CA" w:rsidP="00663192">
            <w:pPr>
              <w:pStyle w:val="NoSpacing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32B85" w14:paraId="7BA72590" w14:textId="77777777" w:rsidTr="00663192">
        <w:tc>
          <w:tcPr>
            <w:tcW w:w="2269" w:type="dxa"/>
          </w:tcPr>
          <w:p w14:paraId="3887226E" w14:textId="53F4D264" w:rsidR="00A70651" w:rsidRDefault="006F0259" w:rsidP="00663192">
            <w:pPr>
              <w:pStyle w:val="NoSpacing"/>
              <w:rPr>
                <w:b/>
              </w:rPr>
            </w:pPr>
            <w:r>
              <w:rPr>
                <w:b/>
              </w:rPr>
              <w:t>Transmission of virus on consumption of refreshments and food</w:t>
            </w:r>
          </w:p>
        </w:tc>
        <w:tc>
          <w:tcPr>
            <w:tcW w:w="2066" w:type="dxa"/>
          </w:tcPr>
          <w:p w14:paraId="3340B6D8" w14:textId="5A43285D" w:rsidR="00A70651" w:rsidRDefault="006F0259" w:rsidP="00663192">
            <w:pPr>
              <w:pStyle w:val="NoSpacing"/>
            </w:pPr>
            <w:r>
              <w:t>Users</w:t>
            </w:r>
          </w:p>
        </w:tc>
        <w:tc>
          <w:tcPr>
            <w:tcW w:w="2268" w:type="dxa"/>
          </w:tcPr>
          <w:p w14:paraId="54B350FD" w14:textId="6C0CD8EB" w:rsidR="00A70651" w:rsidRDefault="006F0259" w:rsidP="00663192">
            <w:pPr>
              <w:pStyle w:val="NoSpacing"/>
            </w:pPr>
            <w:r>
              <w:t xml:space="preserve">All hall users are informed self-service using the kitchen is allowed. </w:t>
            </w:r>
          </w:p>
        </w:tc>
        <w:tc>
          <w:tcPr>
            <w:tcW w:w="2977" w:type="dxa"/>
          </w:tcPr>
          <w:p w14:paraId="7E36CF8D" w14:textId="1D8D69DD" w:rsidR="00A70651" w:rsidRPr="00BB0213" w:rsidRDefault="006F0259" w:rsidP="00663192">
            <w:pPr>
              <w:pStyle w:val="NoSpacing"/>
              <w:rPr>
                <w:color w:val="FF0000"/>
              </w:rPr>
            </w:pPr>
            <w:r w:rsidRPr="001C06A6">
              <w:t xml:space="preserve">Hall </w:t>
            </w:r>
            <w:r w:rsidR="00BB0213" w:rsidRPr="001C06A6">
              <w:t xml:space="preserve">may want to consider asking </w:t>
            </w:r>
            <w:r w:rsidRPr="001C06A6">
              <w:t>attendees to bring own food and drink, if needed.</w:t>
            </w:r>
            <w:r w:rsidR="00BB0213" w:rsidRPr="001C06A6">
              <w:t xml:space="preserve"> Consideration to be given to limiting the numbers of those allowed in the kitchen and minimising contact through any shared/communal items.</w:t>
            </w:r>
          </w:p>
        </w:tc>
        <w:tc>
          <w:tcPr>
            <w:tcW w:w="1943" w:type="dxa"/>
          </w:tcPr>
          <w:p w14:paraId="17C545AB" w14:textId="3B78812E" w:rsidR="00A70651" w:rsidRDefault="006F0259" w:rsidP="00663192">
            <w:pPr>
              <w:pStyle w:val="NoSpacing"/>
            </w:pPr>
            <w:r>
              <w:t>Hirer</w:t>
            </w:r>
          </w:p>
        </w:tc>
        <w:tc>
          <w:tcPr>
            <w:tcW w:w="2086" w:type="dxa"/>
          </w:tcPr>
          <w:p w14:paraId="060E64E7" w14:textId="6CE02836" w:rsidR="00A70651" w:rsidRPr="00BB0213" w:rsidRDefault="00A70651" w:rsidP="00663192">
            <w:pPr>
              <w:pStyle w:val="NoSpacing"/>
              <w:rPr>
                <w:strike/>
              </w:rPr>
            </w:pPr>
          </w:p>
        </w:tc>
        <w:tc>
          <w:tcPr>
            <w:tcW w:w="1134" w:type="dxa"/>
          </w:tcPr>
          <w:p w14:paraId="714192BC" w14:textId="77777777" w:rsidR="00A70651" w:rsidRDefault="00A70651" w:rsidP="00663192">
            <w:pPr>
              <w:pStyle w:val="NoSpacing"/>
            </w:pPr>
          </w:p>
        </w:tc>
      </w:tr>
      <w:tr w:rsidR="00732B85" w14:paraId="7C11CD1D" w14:textId="77777777" w:rsidTr="00663192">
        <w:tc>
          <w:tcPr>
            <w:tcW w:w="2269" w:type="dxa"/>
          </w:tcPr>
          <w:p w14:paraId="7BCD5D72" w14:textId="25AE9BD5" w:rsidR="008E2AE6" w:rsidRDefault="00EF5E75" w:rsidP="00663192">
            <w:pPr>
              <w:pStyle w:val="NoSpacing"/>
              <w:rPr>
                <w:b/>
              </w:rPr>
            </w:pPr>
            <w:r>
              <w:rPr>
                <w:b/>
              </w:rPr>
              <w:t>A user becoming unwell with COVID-19 symptoms during an activity</w:t>
            </w:r>
          </w:p>
        </w:tc>
        <w:tc>
          <w:tcPr>
            <w:tcW w:w="2066" w:type="dxa"/>
          </w:tcPr>
          <w:p w14:paraId="1086D2B5" w14:textId="2AAE8CC5" w:rsidR="008E2AE6" w:rsidRPr="00E43B74" w:rsidRDefault="00EF5E75" w:rsidP="00663192">
            <w:pPr>
              <w:pStyle w:val="NoSpacing"/>
            </w:pPr>
            <w:r w:rsidRPr="00E43B74">
              <w:t>Users</w:t>
            </w:r>
          </w:p>
        </w:tc>
        <w:tc>
          <w:tcPr>
            <w:tcW w:w="2268" w:type="dxa"/>
          </w:tcPr>
          <w:p w14:paraId="1F4E19A3" w14:textId="5B95B17E" w:rsidR="008E2AE6" w:rsidRPr="00E43B74" w:rsidRDefault="00BB0213" w:rsidP="00663192">
            <w:pPr>
              <w:pStyle w:val="NoSpacing"/>
            </w:pPr>
            <w:r w:rsidRPr="00E43B74">
              <w:t>Hall hirers should be aware what to do.</w:t>
            </w:r>
            <w:r w:rsidR="00E43B74">
              <w:t xml:space="preserve"> </w:t>
            </w:r>
            <w:proofErr w:type="gramStart"/>
            <w:r w:rsidR="00EF5E75" w:rsidRPr="00E43B74">
              <w:t>The</w:t>
            </w:r>
            <w:proofErr w:type="gramEnd"/>
            <w:r w:rsidR="00EF5E75" w:rsidRPr="00E43B74">
              <w:t xml:space="preserve"> lounge adjacent to hall 1 </w:t>
            </w:r>
            <w:r w:rsidRPr="00E43B74">
              <w:t xml:space="preserve">can </w:t>
            </w:r>
            <w:r w:rsidR="00EF5E75" w:rsidRPr="00E43B74">
              <w:t>used as an isolation room.</w:t>
            </w:r>
            <w:r w:rsidR="00CE70C6" w:rsidRPr="00E43B74">
              <w:t xml:space="preserve"> We also </w:t>
            </w:r>
            <w:r w:rsidRPr="00E43B74">
              <w:t xml:space="preserve">ask the hirer to contact </w:t>
            </w:r>
            <w:r w:rsidR="00CE70C6" w:rsidRPr="00E43B74">
              <w:t xml:space="preserve">St Paul’s Office Administrator to be informed </w:t>
            </w:r>
            <w:r w:rsidRPr="00E43B74">
              <w:lastRenderedPageBreak/>
              <w:t xml:space="preserve">ideally </w:t>
            </w:r>
            <w:r w:rsidR="00CE70C6" w:rsidRPr="00E43B74">
              <w:t>within 2 hours</w:t>
            </w:r>
            <w:r w:rsidR="00A70651" w:rsidRPr="00E43B74">
              <w:t xml:space="preserve"> by e-mail, </w:t>
            </w:r>
            <w:proofErr w:type="gramStart"/>
            <w:r w:rsidR="00A70651" w:rsidRPr="00E43B74">
              <w:t>phone</w:t>
            </w:r>
            <w:proofErr w:type="gramEnd"/>
            <w:r w:rsidR="00A70651" w:rsidRPr="00E43B74">
              <w:t xml:space="preserve"> or text</w:t>
            </w:r>
            <w:r w:rsidR="00CE70C6" w:rsidRPr="00E43B74">
              <w:t xml:space="preserve">. This is also </w:t>
            </w:r>
            <w:r w:rsidRPr="00E43B74">
              <w:t xml:space="preserve">requested </w:t>
            </w:r>
            <w:r w:rsidR="00CE70C6" w:rsidRPr="00E43B74">
              <w:t xml:space="preserve">in the event of a subsequent positive test. </w:t>
            </w:r>
            <w:r w:rsidR="007B0C59" w:rsidRPr="00E43B74">
              <w:t>In the event of a positive test</w:t>
            </w:r>
            <w:r w:rsidR="00CE70C6" w:rsidRPr="00E43B74">
              <w:t xml:space="preserve"> </w:t>
            </w:r>
            <w:r w:rsidR="006E1F46" w:rsidRPr="00E43B74">
              <w:t>we will</w:t>
            </w:r>
            <w:r w:rsidR="00CE70C6" w:rsidRPr="00E43B74">
              <w:t xml:space="preserve"> decide what quarantine measures, if </w:t>
            </w:r>
            <w:proofErr w:type="gramStart"/>
            <w:r w:rsidR="00CE70C6" w:rsidRPr="00E43B74">
              <w:t>any</w:t>
            </w:r>
            <w:r w:rsidR="00A70651" w:rsidRPr="00E43B74">
              <w:t xml:space="preserve">, </w:t>
            </w:r>
            <w:r w:rsidR="00CE70C6" w:rsidRPr="00E43B74">
              <w:t xml:space="preserve"> in</w:t>
            </w:r>
            <w:proofErr w:type="gramEnd"/>
            <w:r w:rsidR="00CE70C6" w:rsidRPr="00E43B74">
              <w:t xml:space="preserve"> the light of any deep clean carried out, </w:t>
            </w:r>
            <w:r w:rsidR="00A70651" w:rsidRPr="00E43B74">
              <w:t xml:space="preserve">are </w:t>
            </w:r>
            <w:r w:rsidR="00CE70C6" w:rsidRPr="00E43B74">
              <w:t>need</w:t>
            </w:r>
            <w:r w:rsidR="00A70651" w:rsidRPr="00E43B74">
              <w:t>ed</w:t>
            </w:r>
            <w:r w:rsidR="00CE70C6" w:rsidRPr="00E43B74">
              <w:t xml:space="preserve"> to be put in place</w:t>
            </w:r>
            <w:r w:rsidR="005E6C0E" w:rsidRPr="00E43B74">
              <w:t>.</w:t>
            </w:r>
          </w:p>
        </w:tc>
        <w:tc>
          <w:tcPr>
            <w:tcW w:w="2977" w:type="dxa"/>
          </w:tcPr>
          <w:p w14:paraId="123A3851" w14:textId="6F708A1B" w:rsidR="008E2AE6" w:rsidRDefault="00EF5E75" w:rsidP="00663192">
            <w:pPr>
              <w:pStyle w:val="NoSpacing"/>
            </w:pPr>
            <w:r w:rsidRPr="00E43B74">
              <w:lastRenderedPageBreak/>
              <w:t xml:space="preserve">Hirers </w:t>
            </w:r>
            <w:r w:rsidR="009A3FD7" w:rsidRPr="00E43B74">
              <w:t xml:space="preserve">are advised to have a </w:t>
            </w:r>
            <w:r w:rsidR="00CE70C6" w:rsidRPr="00E43B74">
              <w:t xml:space="preserve">clear </w:t>
            </w:r>
            <w:r w:rsidR="00CE70C6">
              <w:t>procedure i</w:t>
            </w:r>
            <w:r w:rsidR="00A70651">
              <w:t>f</w:t>
            </w:r>
            <w:r w:rsidR="00CE70C6">
              <w:t xml:space="preserve"> an individual presents with COVID-19 type symptoms. Isolation and contact. Supervision of individual and PPE of supervisor. Advice to be given about testing and reporting results. Bagging of waste: </w:t>
            </w:r>
            <w:r w:rsidR="00CE70C6">
              <w:lastRenderedPageBreak/>
              <w:t>double bagged and kept for 72 hours or until a negative test result in line with “cleaning in a non-healthcare setting”. Undertaking of deep clean.</w:t>
            </w:r>
          </w:p>
        </w:tc>
        <w:tc>
          <w:tcPr>
            <w:tcW w:w="1943" w:type="dxa"/>
          </w:tcPr>
          <w:p w14:paraId="5E8F3472" w14:textId="154D14C4" w:rsidR="008E2AE6" w:rsidRDefault="00CE70C6" w:rsidP="00663192">
            <w:pPr>
              <w:pStyle w:val="NoSpacing"/>
            </w:pPr>
            <w:r>
              <w:lastRenderedPageBreak/>
              <w:t>Hirer</w:t>
            </w:r>
          </w:p>
        </w:tc>
        <w:tc>
          <w:tcPr>
            <w:tcW w:w="2086" w:type="dxa"/>
          </w:tcPr>
          <w:p w14:paraId="36DBDC05" w14:textId="1E1E1C2B" w:rsidR="008E2AE6" w:rsidRDefault="00CE70C6" w:rsidP="00663192">
            <w:pPr>
              <w:pStyle w:val="NoSpacing"/>
            </w:pPr>
            <w:r>
              <w:t>Risk assessment</w:t>
            </w:r>
          </w:p>
        </w:tc>
        <w:tc>
          <w:tcPr>
            <w:tcW w:w="1134" w:type="dxa"/>
          </w:tcPr>
          <w:p w14:paraId="2B948728" w14:textId="77777777" w:rsidR="008E2AE6" w:rsidRDefault="008E2AE6" w:rsidP="00663192">
            <w:pPr>
              <w:pStyle w:val="NoSpacing"/>
            </w:pPr>
          </w:p>
        </w:tc>
      </w:tr>
      <w:tr w:rsidR="00732B85" w14:paraId="4A8A733F" w14:textId="77777777" w:rsidTr="00663192">
        <w:tc>
          <w:tcPr>
            <w:tcW w:w="2269" w:type="dxa"/>
          </w:tcPr>
          <w:p w14:paraId="7F0E2712" w14:textId="339DEDCF" w:rsidR="007F06CA" w:rsidRPr="00FB1671" w:rsidRDefault="00CE70C6" w:rsidP="00663192">
            <w:pPr>
              <w:pStyle w:val="NoSpacing"/>
              <w:rPr>
                <w:b/>
              </w:rPr>
            </w:pPr>
            <w:r>
              <w:rPr>
                <w:b/>
              </w:rPr>
              <w:t>NHS Test and Trace (collecting user data)</w:t>
            </w:r>
          </w:p>
        </w:tc>
        <w:tc>
          <w:tcPr>
            <w:tcW w:w="2066" w:type="dxa"/>
          </w:tcPr>
          <w:p w14:paraId="5CFDCE9B" w14:textId="5D472504" w:rsidR="007F06CA" w:rsidRPr="00E43B74" w:rsidRDefault="00A70651" w:rsidP="00663192">
            <w:pPr>
              <w:pStyle w:val="NoSpacing"/>
            </w:pPr>
            <w:r w:rsidRPr="00E43B74">
              <w:t>Public at large</w:t>
            </w:r>
          </w:p>
        </w:tc>
        <w:tc>
          <w:tcPr>
            <w:tcW w:w="2268" w:type="dxa"/>
          </w:tcPr>
          <w:p w14:paraId="0FEBEDE6" w14:textId="2A3D5D3D" w:rsidR="007F06CA" w:rsidRPr="00E43B74" w:rsidRDefault="0047688A" w:rsidP="00663192">
            <w:pPr>
              <w:pStyle w:val="NoSpacing"/>
            </w:pPr>
            <w:r w:rsidRPr="00E43B74">
              <w:t>H</w:t>
            </w:r>
            <w:r w:rsidR="00A70651" w:rsidRPr="00E43B74">
              <w:t xml:space="preserve">all users </w:t>
            </w:r>
            <w:r w:rsidRPr="00E43B74">
              <w:t>are invited to keep a</w:t>
            </w:r>
            <w:r w:rsidR="00A70651" w:rsidRPr="00E43B74">
              <w:t xml:space="preserve"> register of users to be retained for 21 days from the day of the relevant activity.</w:t>
            </w:r>
            <w:r w:rsidR="00A37B89" w:rsidRPr="00E43B74">
              <w:t xml:space="preserve"> We have an NHS </w:t>
            </w:r>
            <w:r w:rsidR="00A37B89" w:rsidRPr="00E43B74">
              <w:lastRenderedPageBreak/>
              <w:t>Test and Trace QR Code.</w:t>
            </w:r>
          </w:p>
        </w:tc>
        <w:tc>
          <w:tcPr>
            <w:tcW w:w="2977" w:type="dxa"/>
          </w:tcPr>
          <w:p w14:paraId="69123F02" w14:textId="730ECB2E" w:rsidR="007F06CA" w:rsidRDefault="00A70651" w:rsidP="00663192">
            <w:pPr>
              <w:pStyle w:val="NoSpacing"/>
            </w:pPr>
            <w:r>
              <w:lastRenderedPageBreak/>
              <w:t>This</w:t>
            </w:r>
            <w:r w:rsidRPr="00E43B74">
              <w:t xml:space="preserve"> </w:t>
            </w:r>
            <w:r w:rsidR="0047688A" w:rsidRPr="00E43B74">
              <w:t xml:space="preserve">request </w:t>
            </w:r>
            <w:r>
              <w:t>speaks for itself and is designed to assist NHS T</w:t>
            </w:r>
            <w:r w:rsidR="005C6734">
              <w:t>est</w:t>
            </w:r>
            <w:r>
              <w:t xml:space="preserve"> and Trace with requests for that data if needed.</w:t>
            </w:r>
          </w:p>
        </w:tc>
        <w:tc>
          <w:tcPr>
            <w:tcW w:w="1943" w:type="dxa"/>
          </w:tcPr>
          <w:p w14:paraId="7C08213D" w14:textId="39724CB4" w:rsidR="007F06CA" w:rsidRDefault="00A70651" w:rsidP="00663192">
            <w:pPr>
              <w:pStyle w:val="NoSpacing"/>
            </w:pPr>
            <w:r>
              <w:t>Hirer</w:t>
            </w:r>
          </w:p>
        </w:tc>
        <w:tc>
          <w:tcPr>
            <w:tcW w:w="2086" w:type="dxa"/>
          </w:tcPr>
          <w:p w14:paraId="5EF0287B" w14:textId="199587AB" w:rsidR="007F06CA" w:rsidRPr="0047688A" w:rsidRDefault="007F06CA" w:rsidP="00663192">
            <w:pPr>
              <w:pStyle w:val="NoSpacing"/>
              <w:rPr>
                <w:strike/>
              </w:rPr>
            </w:pPr>
          </w:p>
        </w:tc>
        <w:tc>
          <w:tcPr>
            <w:tcW w:w="1134" w:type="dxa"/>
          </w:tcPr>
          <w:p w14:paraId="3E4DD252" w14:textId="77777777" w:rsidR="007F06CA" w:rsidRDefault="007F06CA" w:rsidP="00663192">
            <w:pPr>
              <w:pStyle w:val="NoSpacing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385700B1" w14:textId="77777777" w:rsidR="007F06CA" w:rsidRDefault="007F06CA"/>
    <w:sectPr w:rsidR="007F06CA" w:rsidSect="007F06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429F5"/>
    <w:multiLevelType w:val="hybridMultilevel"/>
    <w:tmpl w:val="0E4AA5F8"/>
    <w:lvl w:ilvl="0" w:tplc="CA7A354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CA"/>
    <w:rsid w:val="00020A6C"/>
    <w:rsid w:val="0006436D"/>
    <w:rsid w:val="000B5777"/>
    <w:rsid w:val="000C7BFD"/>
    <w:rsid w:val="000F2430"/>
    <w:rsid w:val="00102998"/>
    <w:rsid w:val="00180922"/>
    <w:rsid w:val="001854AB"/>
    <w:rsid w:val="001B683E"/>
    <w:rsid w:val="001C06A6"/>
    <w:rsid w:val="002200CA"/>
    <w:rsid w:val="00236371"/>
    <w:rsid w:val="00240219"/>
    <w:rsid w:val="00246593"/>
    <w:rsid w:val="002D557D"/>
    <w:rsid w:val="002E5508"/>
    <w:rsid w:val="003777C8"/>
    <w:rsid w:val="003C0554"/>
    <w:rsid w:val="003C0D96"/>
    <w:rsid w:val="003C1D67"/>
    <w:rsid w:val="003F1962"/>
    <w:rsid w:val="00400CFD"/>
    <w:rsid w:val="00454262"/>
    <w:rsid w:val="004671E0"/>
    <w:rsid w:val="0047688A"/>
    <w:rsid w:val="00476E9F"/>
    <w:rsid w:val="004B5440"/>
    <w:rsid w:val="004F631E"/>
    <w:rsid w:val="00506D45"/>
    <w:rsid w:val="00524366"/>
    <w:rsid w:val="00541EC6"/>
    <w:rsid w:val="00560184"/>
    <w:rsid w:val="005678EB"/>
    <w:rsid w:val="005A01D6"/>
    <w:rsid w:val="005B62F8"/>
    <w:rsid w:val="005C6734"/>
    <w:rsid w:val="005D2195"/>
    <w:rsid w:val="005D6E2D"/>
    <w:rsid w:val="005E6BC9"/>
    <w:rsid w:val="005E6C0E"/>
    <w:rsid w:val="005F1559"/>
    <w:rsid w:val="00692A3D"/>
    <w:rsid w:val="00694311"/>
    <w:rsid w:val="006B53F0"/>
    <w:rsid w:val="006E1F46"/>
    <w:rsid w:val="006F0259"/>
    <w:rsid w:val="007100F9"/>
    <w:rsid w:val="00721851"/>
    <w:rsid w:val="00732B85"/>
    <w:rsid w:val="00734EBD"/>
    <w:rsid w:val="007531BB"/>
    <w:rsid w:val="007B0C59"/>
    <w:rsid w:val="007F06CA"/>
    <w:rsid w:val="00817606"/>
    <w:rsid w:val="00825F3E"/>
    <w:rsid w:val="008451AB"/>
    <w:rsid w:val="00887BC8"/>
    <w:rsid w:val="00895B85"/>
    <w:rsid w:val="008B448D"/>
    <w:rsid w:val="008C1C43"/>
    <w:rsid w:val="008E2AE6"/>
    <w:rsid w:val="00963370"/>
    <w:rsid w:val="00980BB0"/>
    <w:rsid w:val="009A3FD7"/>
    <w:rsid w:val="009A4D2E"/>
    <w:rsid w:val="009D7906"/>
    <w:rsid w:val="00A23942"/>
    <w:rsid w:val="00A36BB7"/>
    <w:rsid w:val="00A37B89"/>
    <w:rsid w:val="00A52755"/>
    <w:rsid w:val="00A70651"/>
    <w:rsid w:val="00A95B88"/>
    <w:rsid w:val="00B54C33"/>
    <w:rsid w:val="00BB0213"/>
    <w:rsid w:val="00BD723B"/>
    <w:rsid w:val="00BD7C71"/>
    <w:rsid w:val="00C05708"/>
    <w:rsid w:val="00C245F7"/>
    <w:rsid w:val="00C57D7B"/>
    <w:rsid w:val="00C628FB"/>
    <w:rsid w:val="00C66949"/>
    <w:rsid w:val="00CA1CF4"/>
    <w:rsid w:val="00CB6875"/>
    <w:rsid w:val="00CD4828"/>
    <w:rsid w:val="00CE70C6"/>
    <w:rsid w:val="00D1110A"/>
    <w:rsid w:val="00D20518"/>
    <w:rsid w:val="00D446D8"/>
    <w:rsid w:val="00D62040"/>
    <w:rsid w:val="00D73A6E"/>
    <w:rsid w:val="00D95238"/>
    <w:rsid w:val="00DC0E5E"/>
    <w:rsid w:val="00DE67B2"/>
    <w:rsid w:val="00E005BF"/>
    <w:rsid w:val="00E378A4"/>
    <w:rsid w:val="00E43B74"/>
    <w:rsid w:val="00E617DA"/>
    <w:rsid w:val="00E81E19"/>
    <w:rsid w:val="00ED44F6"/>
    <w:rsid w:val="00EF5E75"/>
    <w:rsid w:val="00F020E9"/>
    <w:rsid w:val="00F234A7"/>
    <w:rsid w:val="00F362E9"/>
    <w:rsid w:val="00F4092B"/>
    <w:rsid w:val="00F91043"/>
    <w:rsid w:val="00FC090F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92B80"/>
  <w15:chartTrackingRefBased/>
  <w15:docId w15:val="{C818ECC0-A8C5-4F3E-A070-40AF68E0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6CA"/>
    <w:pPr>
      <w:spacing w:after="120" w:line="240" w:lineRule="auto"/>
      <w:ind w:left="-284"/>
    </w:pPr>
    <w:rPr>
      <w:rFonts w:ascii="Helvetica" w:eastAsiaTheme="minorEastAsia" w:hAnsi="Helvetica"/>
      <w:szCs w:val="24"/>
    </w:rPr>
  </w:style>
  <w:style w:type="paragraph" w:styleId="Heading1">
    <w:name w:val="heading 1"/>
    <w:next w:val="Normal"/>
    <w:link w:val="Heading1Char"/>
    <w:uiPriority w:val="9"/>
    <w:qFormat/>
    <w:rsid w:val="007F06CA"/>
    <w:pPr>
      <w:spacing w:after="120" w:line="240" w:lineRule="auto"/>
      <w:ind w:left="-284"/>
      <w:outlineLvl w:val="0"/>
    </w:pPr>
    <w:rPr>
      <w:rFonts w:ascii="Helvetica" w:eastAsiaTheme="minorEastAsi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F06CA"/>
    <w:pPr>
      <w:keepNext/>
      <w:keepLines/>
      <w:spacing w:before="200" w:after="120" w:line="240" w:lineRule="auto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7F06CA"/>
    <w:pPr>
      <w:keepNext/>
      <w:keepLines/>
      <w:spacing w:after="0" w:line="240" w:lineRule="auto"/>
      <w:outlineLvl w:val="2"/>
    </w:pPr>
    <w:rPr>
      <w:rFonts w:ascii="Helvetica" w:eastAsiaTheme="majorEastAsia" w:hAnsi="Helvetica" w:cstheme="majorBidi"/>
      <w:b/>
      <w:bCs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6CA"/>
    <w:rPr>
      <w:rFonts w:ascii="Helvetica" w:eastAsiaTheme="minorEastAsia" w:hAnsi="Helvetica"/>
      <w:b/>
      <w:color w:val="8F002B"/>
      <w:sz w:val="4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F06C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7F06CA"/>
    <w:rPr>
      <w:rFonts w:ascii="Helvetica" w:eastAsiaTheme="majorEastAsia" w:hAnsi="Helvetica" w:cstheme="majorBidi"/>
      <w:b/>
      <w:bCs/>
      <w:color w:val="FFFFFF" w:themeColor="background1"/>
      <w:sz w:val="24"/>
      <w:szCs w:val="24"/>
    </w:rPr>
  </w:style>
  <w:style w:type="table" w:styleId="TableGrid">
    <w:name w:val="Table Grid"/>
    <w:basedOn w:val="TableNormal"/>
    <w:uiPriority w:val="59"/>
    <w:rsid w:val="007F06C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Table"/>
    <w:uiPriority w:val="1"/>
    <w:qFormat/>
    <w:rsid w:val="007F06CA"/>
    <w:pPr>
      <w:spacing w:after="0" w:line="240" w:lineRule="auto"/>
    </w:pPr>
    <w:rPr>
      <w:rFonts w:ascii="Helvetica" w:eastAsiaTheme="minorEastAsia" w:hAnsi="Helvetica"/>
      <w:szCs w:val="24"/>
    </w:rPr>
  </w:style>
  <w:style w:type="paragraph" w:styleId="ListParagraph">
    <w:name w:val="List Paragraph"/>
    <w:basedOn w:val="Normal"/>
    <w:uiPriority w:val="34"/>
    <w:qFormat/>
    <w:rsid w:val="00400C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00CF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2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259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B57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vid-19-guidance-for-the-safe-use-of-multi-purpose-community-facilities/covid-19-guidance-for-the-safe-use-of-multi-purpose-community-facilit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coronavirus-outbreak-faqs-what-you-can-and-cant-do/coronavirus-outbreak-faqs-what-you-can-and-cant-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news/prime-minister-confirms-move-to-plan-b-in-englan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v.uk/government/publications/covid-19-response-spring-2021/covid-19-response-spring-2021-summary" TargetMode="External"/><Relationship Id="rId10" Type="http://schemas.openxmlformats.org/officeDocument/2006/relationships/hyperlink" Target="https://www.gov.uk/guidance/tier-4-stay-at-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covid-19-decontamination-in-non-healthcare-settings/covid-19-decontamination-in-non-healthcare-sett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George</dc:creator>
  <cp:keywords/>
  <dc:description/>
  <cp:lastModifiedBy>Jane George</cp:lastModifiedBy>
  <cp:revision>2</cp:revision>
  <cp:lastPrinted>2021-07-27T17:06:00Z</cp:lastPrinted>
  <dcterms:created xsi:type="dcterms:W3CDTF">2022-01-10T12:36:00Z</dcterms:created>
  <dcterms:modified xsi:type="dcterms:W3CDTF">2022-01-10T12:36:00Z</dcterms:modified>
</cp:coreProperties>
</file>